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2B" w:rsidRPr="00E67E87" w:rsidRDefault="009E632B" w:rsidP="00E67E87">
      <w:pPr>
        <w:shd w:val="clear" w:color="auto" w:fill="E5DECA"/>
        <w:spacing w:after="0" w:line="240" w:lineRule="auto"/>
        <w:outlineLvl w:val="1"/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</w:pP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Information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to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authors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for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publication in «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Agricultural Bulletin of the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b/>
              <w:bCs/>
              <w:color w:val="1A1E0B"/>
              <w:sz w:val="24"/>
              <w:szCs w:val="24"/>
              <w:lang w:val="en-US" w:eastAsia="ru-RU"/>
            </w:rPr>
            <w:t>Stavropol</w:t>
          </w:r>
        </w:smartTag>
      </w:smartTag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region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»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</w:p>
    <w:p w:rsidR="009E632B" w:rsidRPr="008953F8" w:rsidRDefault="009E632B" w:rsidP="00E67E87">
      <w:pPr>
        <w:shd w:val="clear" w:color="auto" w:fill="EEEFE6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E67E87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9E632B" w:rsidRPr="008953F8" w:rsidRDefault="009E632B" w:rsidP="00E67E87">
      <w:pPr>
        <w:shd w:val="clear" w:color="auto" w:fill="E5DECA"/>
        <w:spacing w:after="0" w:line="240" w:lineRule="auto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181910"/>
          <w:sz w:val="20"/>
          <w:szCs w:val="20"/>
          <w:lang w:val="en-US" w:eastAsia="ru-RU"/>
        </w:rPr>
        <w:t> </w:t>
      </w: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The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editorial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board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considers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only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the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articles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that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meet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all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the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requirements stated below. </w:t>
      </w:r>
      <w:r w:rsidRPr="008953F8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Incomplete set of documents will not be accepted.   </w:t>
      </w: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</w:pP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1.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submitted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articles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should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contain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results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scientific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research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that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available for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practical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application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agriculture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or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are of special inter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>st.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</w:p>
    <w:p w:rsidR="004E2C73" w:rsidRPr="004E2C73" w:rsidRDefault="004E2C73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2.</w:t>
      </w:r>
      <w:r w:rsidRPr="00676A7B">
        <w:rPr>
          <w:rFonts w:ascii="Verdana" w:hAnsi="Verdana"/>
          <w:color w:val="000000"/>
          <w:sz w:val="20"/>
          <w:szCs w:val="20"/>
          <w:lang w:val="en-US" w:eastAsia="ru-RU"/>
        </w:rPr>
        <w:t xml:space="preserve"> The submitted materials should be accomp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</w:t>
      </w:r>
      <w:r w:rsidRPr="00676A7B">
        <w:rPr>
          <w:rFonts w:ascii="Verdana" w:hAnsi="Verdana"/>
          <w:color w:val="000000"/>
          <w:sz w:val="20"/>
          <w:szCs w:val="20"/>
          <w:lang w:val="en-US" w:eastAsia="ru-RU"/>
        </w:rPr>
        <w:t xml:space="preserve">nied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by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written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permission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organization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provided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means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for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research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case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if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it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owns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copyright. </w:t>
      </w:r>
    </w:p>
    <w:p w:rsidR="004E2C73" w:rsidRDefault="004E2C73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3.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Paper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size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including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annex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should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not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exceed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6-10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pages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Font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size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– 14, font face -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Times New Roman,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page margin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top, bottom, 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right</w:t>
      </w:r>
      <w:proofErr w:type="gramEnd"/>
      <w:r>
        <w:rPr>
          <w:rFonts w:ascii="Verdana" w:hAnsi="Verdana"/>
          <w:color w:val="000000"/>
          <w:sz w:val="20"/>
          <w:szCs w:val="20"/>
          <w:lang w:val="en-US" w:eastAsia="ru-RU"/>
        </w:rPr>
        <w:t>, left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>)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Verdana" w:hAnsi="Verdana"/>
            <w:color w:val="000000"/>
            <w:sz w:val="20"/>
            <w:szCs w:val="20"/>
            <w:lang w:val="en-US" w:eastAsia="ru-RU"/>
          </w:rPr>
          <w:t>20 mm</w:t>
        </w:r>
      </w:smartTag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, 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>portrait layout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(see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Annex 1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).</w:t>
      </w:r>
    </w:p>
    <w:p w:rsidR="004E2C73" w:rsidRDefault="004E2C73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4.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Tables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should be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drawn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Word.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>F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>ormula</w:t>
      </w:r>
      <w:r w:rsidR="0094626C">
        <w:rPr>
          <w:rFonts w:ascii="Verdana" w:hAnsi="Verdana"/>
          <w:color w:val="000000"/>
          <w:sz w:val="20"/>
          <w:szCs w:val="20"/>
          <w:lang w:val="en-US" w:eastAsia="ru-RU"/>
        </w:rPr>
        <w:t>s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are to be made in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>standard formula editor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Word (Microsoft Equation 3.0),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>structural chemical formulae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in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ISIS / Draw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or scanned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</w:p>
    <w:p w:rsidR="004E2C73" w:rsidRPr="0094626C" w:rsidRDefault="004E2C73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5.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Graphic material (pictures, drawings, diagrams, photos) </w:t>
      </w:r>
      <w:proofErr w:type="gramStart"/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>are</w:t>
      </w:r>
      <w:proofErr w:type="gramEnd"/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to be given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the text (formats JPG, TIF, GIF with a resolution of at least 300 dpi) in black and white format.</w:t>
      </w:r>
    </w:p>
    <w:p w:rsidR="004E2C73" w:rsidRDefault="004E2C73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6.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The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li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st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references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shall be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FC0D39">
        <w:rPr>
          <w:rFonts w:ascii="Verdana" w:hAnsi="Verdana"/>
          <w:color w:val="000000"/>
          <w:sz w:val="20"/>
          <w:szCs w:val="20"/>
          <w:lang w:val="en-US" w:eastAsia="ru-RU"/>
        </w:rPr>
        <w:t>compiled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accordance with GOST R 7.0.5-2008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(State standard)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. The text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should contain </w:t>
      </w:r>
      <w:r w:rsidRPr="00FC0D39">
        <w:rPr>
          <w:rFonts w:ascii="Verdana" w:hAnsi="Verdana"/>
          <w:color w:val="000000"/>
          <w:sz w:val="20"/>
          <w:szCs w:val="20"/>
          <w:lang w:val="en-US" w:eastAsia="ru-RU"/>
        </w:rPr>
        <w:t xml:space="preserve">references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to the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list (for example [5, p. 24], or (Smith, 2008, p. 17)). Number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references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must be within 6-15. (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see</w:t>
      </w:r>
      <w:proofErr w:type="gramEnd"/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Appendix 2).</w:t>
      </w:r>
    </w:p>
    <w:p w:rsidR="004E2C73" w:rsidRDefault="004E2C73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:rsidR="009E632B" w:rsidRPr="00E67E87" w:rsidRDefault="0094626C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color w:val="000000"/>
          <w:sz w:val="20"/>
          <w:szCs w:val="20"/>
          <w:lang w:val="en-US" w:eastAsia="ru-RU"/>
        </w:rPr>
        <w:t>7</w:t>
      </w:r>
      <w:r w:rsidR="009E632B"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. </w:t>
      </w:r>
      <w:r w:rsidR="009E632B"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="009E632B"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="009E632B">
        <w:rPr>
          <w:rFonts w:ascii="Verdana" w:hAnsi="Verdana"/>
          <w:color w:val="000000"/>
          <w:sz w:val="20"/>
          <w:szCs w:val="20"/>
          <w:lang w:val="en-US" w:eastAsia="ru-RU"/>
        </w:rPr>
        <w:t>structure</w:t>
      </w:r>
      <w:r w:rsidR="009E632B"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="009E632B"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="009E632B"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="009E632B"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="009E632B"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="009E632B">
        <w:rPr>
          <w:rFonts w:ascii="Verdana" w:hAnsi="Verdana"/>
          <w:color w:val="000000"/>
          <w:sz w:val="20"/>
          <w:szCs w:val="20"/>
          <w:lang w:val="en-US" w:eastAsia="ru-RU"/>
        </w:rPr>
        <w:t>submitted</w:t>
      </w:r>
      <w:r w:rsidR="009E632B"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="009E632B">
        <w:rPr>
          <w:rFonts w:ascii="Verdana" w:hAnsi="Verdana"/>
          <w:color w:val="000000"/>
          <w:sz w:val="20"/>
          <w:szCs w:val="20"/>
          <w:lang w:val="en-US" w:eastAsia="ru-RU"/>
        </w:rPr>
        <w:t>material</w:t>
      </w:r>
      <w:r w:rsidR="009E632B" w:rsidRPr="00E67E87">
        <w:rPr>
          <w:rFonts w:ascii="Verdana" w:hAnsi="Verdana"/>
          <w:color w:val="000000"/>
          <w:sz w:val="20"/>
          <w:szCs w:val="20"/>
          <w:lang w:val="en-US" w:eastAsia="ru-RU"/>
        </w:rPr>
        <w:t>: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D07F0F">
        <w:rPr>
          <w:rFonts w:ascii="Verdana" w:hAnsi="Verdana"/>
          <w:color w:val="000000"/>
          <w:sz w:val="20"/>
          <w:szCs w:val="20"/>
          <w:lang w:val="en-US" w:eastAsia="ru-RU"/>
        </w:rPr>
        <w:t>-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surnames</w:t>
      </w:r>
      <w:proofErr w:type="gramEnd"/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and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initials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authors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>’ names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title</w:t>
      </w:r>
      <w:proofErr w:type="gram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abstract</w:t>
      </w:r>
      <w:proofErr w:type="gramEnd"/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an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lang w:val="en-US" w:eastAsia="ru-RU"/>
        </w:rPr>
        <w:t>d keywords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information</w:t>
      </w:r>
      <w:proofErr w:type="gramEnd"/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about authors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article</w:t>
      </w:r>
      <w:proofErr w:type="gram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proofErr w:type="gramStart"/>
      <w:r>
        <w:rPr>
          <w:rFonts w:ascii="Verdana" w:hAnsi="Verdana"/>
          <w:color w:val="000000"/>
          <w:sz w:val="20"/>
          <w:szCs w:val="20"/>
          <w:lang w:val="en-US" w:eastAsia="ru-RU"/>
        </w:rPr>
        <w:t>list</w:t>
      </w:r>
      <w:proofErr w:type="gramEnd"/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of reference</w:t>
      </w:r>
      <w:r w:rsidR="004E2C73">
        <w:rPr>
          <w:rFonts w:ascii="Verdana" w:hAnsi="Verdana"/>
          <w:color w:val="000000"/>
          <w:sz w:val="20"/>
          <w:szCs w:val="20"/>
          <w:lang w:val="en-US" w:eastAsia="ru-RU"/>
        </w:rPr>
        <w:t>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</w:p>
    <w:p w:rsidR="0094626C" w:rsidRDefault="0094626C" w:rsidP="0094626C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</w:p>
    <w:p w:rsidR="0094626C" w:rsidRPr="004E2C73" w:rsidRDefault="0094626C" w:rsidP="0094626C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color w:val="000000"/>
          <w:sz w:val="20"/>
          <w:szCs w:val="20"/>
          <w:lang w:val="en-US" w:eastAsia="ru-RU"/>
        </w:rPr>
        <w:t>8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Authors should submit their papers to </w:t>
      </w:r>
      <w:hyperlink r:id="rId5" w:history="1">
        <w:r w:rsidRPr="00C524BA">
          <w:rPr>
            <w:rStyle w:val="a3"/>
            <w:rFonts w:ascii="Verdana" w:hAnsi="Verdana"/>
            <w:sz w:val="20"/>
            <w:szCs w:val="20"/>
            <w:lang w:val="en-US" w:eastAsia="ru-RU"/>
          </w:rPr>
          <w:t>annya_iv@mail.ru</w:t>
        </w:r>
      </w:hyperlink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. 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</w:p>
    <w:p w:rsidR="0094626C" w:rsidRDefault="0094626C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br w:type="page"/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D07F0F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lastRenderedPageBreak/>
        <w:t xml:space="preserve">Annex 1.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Sample</w:t>
      </w:r>
      <w:r w:rsidRPr="001847DC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of</w:t>
      </w:r>
      <w:r w:rsidRPr="001847DC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the</w:t>
      </w:r>
      <w:r w:rsidRPr="001847DC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article</w:t>
      </w:r>
      <w:r w:rsidRPr="00D07F0F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structure</w:t>
      </w:r>
    </w:p>
    <w:p w:rsidR="0094626C" w:rsidRDefault="0094626C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</w:pP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proofErr w:type="spellStart"/>
      <w:r w:rsidRPr="00D07F0F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Kotlyarov</w:t>
      </w:r>
      <w:proofErr w:type="spellEnd"/>
      <w:r w:rsidRPr="00D07F0F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 xml:space="preserve"> I. </w:t>
      </w:r>
      <w:smartTag w:uri="urn:schemas-microsoft-com:office:smarttags" w:element="City">
        <w:r w:rsidRPr="00D07F0F">
          <w:rPr>
            <w:rFonts w:ascii="Verdana" w:hAnsi="Verdana"/>
            <w:b/>
            <w:bCs/>
            <w:color w:val="000000"/>
            <w:sz w:val="20"/>
            <w:szCs w:val="20"/>
            <w:lang w:val="en-US" w:eastAsia="ru-RU"/>
          </w:rPr>
          <w:t>D.</w:t>
        </w:r>
      </w:smartTag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D07F0F">
        <w:rPr>
          <w:rFonts w:ascii="Verdana" w:hAnsi="Verdana"/>
          <w:color w:val="181910"/>
          <w:sz w:val="20"/>
          <w:szCs w:val="20"/>
          <w:lang w:val="en-US" w:eastAsia="ru-RU"/>
        </w:rPr>
        <w:t> 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DIRECT ELECTROINIC TRADE OF AGRARIAN PRODUCTS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IN B2C FORMAT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________________________________________________________________</w:t>
      </w:r>
    </w:p>
    <w:p w:rsidR="0094626C" w:rsidRDefault="0094626C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</w:pP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Keywords: 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electronic commerce, agrarian products, farm food.</w:t>
      </w:r>
    </w:p>
    <w:p w:rsidR="0094626C" w:rsidRDefault="0094626C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</w:pP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proofErr w:type="spellStart"/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Kotlyarov</w:t>
      </w:r>
      <w:proofErr w:type="spellEnd"/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 xml:space="preserve"> Ivan </w:t>
      </w:r>
      <w:proofErr w:type="spellStart"/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Dmitrievich</w:t>
      </w:r>
      <w:proofErr w:type="spellEnd"/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 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–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proofErr w:type="spellStart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Ph.D</w:t>
      </w:r>
      <w:proofErr w:type="spell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Economics, Docent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the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Department of Financial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Markets and Financial Managemen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,</w:t>
      </w: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smartTag w:uri="urn:schemas-microsoft-com:office:smarttags" w:element="City"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National</w:t>
          </w:r>
        </w:smartTag>
        <w:r w:rsidRPr="00E67E87">
          <w:rPr>
            <w:rFonts w:ascii="Verdana" w:hAnsi="Verdana"/>
            <w:color w:val="000000"/>
            <w:sz w:val="20"/>
            <w:szCs w:val="20"/>
            <w:lang w:val="en-US" w:eastAsia="ru-RU"/>
          </w:rPr>
          <w:t xml:space="preserve"> </w:t>
        </w:r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Research</w:t>
          </w:r>
        </w:smartTag>
        <w:r w:rsidRPr="00E67E87">
          <w:rPr>
            <w:rFonts w:ascii="Verdana" w:hAnsi="Verdana"/>
            <w:color w:val="000000"/>
            <w:sz w:val="20"/>
            <w:szCs w:val="20"/>
            <w:lang w:val="en-US" w:eastAsia="ru-RU"/>
          </w:rPr>
          <w:t xml:space="preserve"> </w:t>
        </w:r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University</w:t>
          </w:r>
        </w:smartTag>
      </w:smartTag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Higher </w:t>
      </w:r>
      <w:smartTag w:uri="urn:schemas-microsoft-com:office:smarttags" w:element="City"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School</w:t>
          </w:r>
        </w:smartTag>
        <w:r>
          <w:rPr>
            <w:rFonts w:ascii="Verdana" w:hAnsi="Verdana"/>
            <w:color w:val="181910"/>
            <w:sz w:val="20"/>
            <w:szCs w:val="20"/>
            <w:lang w:val="en-US" w:eastAsia="ru-RU"/>
          </w:rPr>
          <w:t xml:space="preserve"> </w:t>
        </w:r>
        <w:r>
          <w:rPr>
            <w:rFonts w:ascii="Verdana" w:hAnsi="Verdana"/>
            <w:color w:val="000000"/>
            <w:sz w:val="20"/>
            <w:szCs w:val="20"/>
            <w:lang w:val="en-US" w:eastAsia="ru-RU"/>
          </w:rPr>
          <w:t xml:space="preserve">of </w:t>
        </w:r>
        <w:smartTag w:uri="urn:schemas-microsoft-com:office:smarttags" w:element="City">
          <w:r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Economics</w:t>
          </w:r>
        </w:smartTag>
      </w:smartTag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smartTag w:uri="urn:schemas-microsoft-com:office:smarttags" w:element="City">
        <w:r w:rsidRPr="00E67E87">
          <w:rPr>
            <w:rFonts w:ascii="Verdana" w:hAnsi="Verdana"/>
            <w:color w:val="000000"/>
            <w:sz w:val="20"/>
            <w:szCs w:val="20"/>
            <w:lang w:val="en-US" w:eastAsia="ru-RU"/>
          </w:rPr>
          <w:t>Saint Petersburg</w:t>
        </w:r>
      </w:smartTag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de-DE" w:eastAsia="ru-RU"/>
        </w:rPr>
      </w:pPr>
      <w:r w:rsidRPr="00D07F0F">
        <w:rPr>
          <w:rFonts w:ascii="Verdana" w:hAnsi="Verdana"/>
          <w:color w:val="000000"/>
          <w:sz w:val="20"/>
          <w:szCs w:val="20"/>
          <w:lang w:val="de-DE" w:eastAsia="ru-RU"/>
        </w:rPr>
        <w:t>Tel: (8652) 71-72-04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de-DE" w:eastAsia="ru-RU"/>
        </w:rPr>
      </w:pPr>
      <w:r w:rsidRPr="00D07F0F">
        <w:rPr>
          <w:rFonts w:ascii="Verdana" w:hAnsi="Verdana"/>
          <w:color w:val="000000"/>
          <w:sz w:val="20"/>
          <w:szCs w:val="20"/>
          <w:lang w:val="de-DE" w:eastAsia="ru-RU"/>
        </w:rPr>
        <w:t>E-</w:t>
      </w:r>
      <w:proofErr w:type="spellStart"/>
      <w:r w:rsidRPr="00D07F0F">
        <w:rPr>
          <w:rFonts w:ascii="Verdana" w:hAnsi="Verdana"/>
          <w:color w:val="000000"/>
          <w:sz w:val="20"/>
          <w:szCs w:val="20"/>
          <w:lang w:val="de-DE" w:eastAsia="ru-RU"/>
        </w:rPr>
        <w:t>mail</w:t>
      </w:r>
      <w:proofErr w:type="spellEnd"/>
      <w:r w:rsidRPr="00D07F0F">
        <w:rPr>
          <w:rFonts w:ascii="Verdana" w:hAnsi="Verdana"/>
          <w:color w:val="000000"/>
          <w:sz w:val="20"/>
          <w:szCs w:val="20"/>
          <w:lang w:val="de-DE" w:eastAsia="ru-RU"/>
        </w:rPr>
        <w:t>: </w:t>
      </w:r>
      <w:hyperlink r:id="rId6" w:tgtFrame="_blank" w:history="1">
        <w:r w:rsidRPr="00D07F0F">
          <w:rPr>
            <w:rFonts w:ascii="Arial" w:hAnsi="Arial" w:cs="Arial"/>
            <w:color w:val="686C47"/>
            <w:sz w:val="20"/>
            <w:szCs w:val="20"/>
            <w:u w:val="single"/>
            <w:lang w:val="de-DE" w:eastAsia="ru-RU"/>
          </w:rPr>
          <w:t>vapk@stgau.ru</w:t>
        </w:r>
      </w:hyperlink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de-DE" w:eastAsia="ru-RU"/>
        </w:rPr>
      </w:pPr>
    </w:p>
    <w:p w:rsidR="009E632B" w:rsidRPr="000566B1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Attention of both theorists and practitioners involved in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 development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of e-commerce in agricultural trade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is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focused on B2B. The literature on this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issue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deals with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agribusiness </w:t>
      </w:r>
      <w:proofErr w:type="spellStart"/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informatization</w:t>
      </w:r>
      <w:proofErr w:type="spellEnd"/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 general [7, 8]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, and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with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creation of </w:t>
      </w:r>
      <w:r w:rsidRPr="00CE5230">
        <w:rPr>
          <w:rFonts w:ascii="Verdana" w:hAnsi="Verdana"/>
          <w:color w:val="000000"/>
          <w:sz w:val="20"/>
          <w:szCs w:val="20"/>
          <w:lang w:val="en-US" w:eastAsia="ru-RU"/>
        </w:rPr>
        <w:t xml:space="preserve">integrated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electronic m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arket for agricultural products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[9]</w:t>
      </w:r>
      <w:r w:rsidRPr="00CE5230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CE5230">
        <w:rPr>
          <w:rFonts w:ascii="Verdana" w:hAnsi="Verdana"/>
          <w:color w:val="000000"/>
          <w:sz w:val="20"/>
          <w:szCs w:val="20"/>
          <w:lang w:val="en-US" w:eastAsia="ru-RU"/>
        </w:rPr>
        <w:t>R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egional electronic portals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where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 xml:space="preserve">medium-sized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farmers offer their products 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 xml:space="preserve">to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business customers from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the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other regions (e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. g.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the </w:t>
      </w:r>
      <w:smartTag w:uri="urn:schemas-microsoft-com:office:smarttags" w:element="City">
        <w:r w:rsidRPr="000566B1">
          <w:rPr>
            <w:rFonts w:ascii="Verdana" w:hAnsi="Verdana"/>
            <w:color w:val="000000"/>
            <w:sz w:val="20"/>
            <w:szCs w:val="20"/>
            <w:lang w:val="en-US" w:eastAsia="ru-RU"/>
          </w:rPr>
          <w:t>Stavropol</w:t>
        </w:r>
      </w:smartTag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region [3] and in the </w:t>
      </w:r>
      <w:smartTag w:uri="urn:schemas-microsoft-com:office:smarttags" w:element="City">
        <w:r w:rsidRPr="000566B1">
          <w:rPr>
            <w:rFonts w:ascii="Verdana" w:hAnsi="Verdana"/>
            <w:color w:val="000000"/>
            <w:sz w:val="20"/>
            <w:szCs w:val="20"/>
            <w:lang w:val="en-US" w:eastAsia="ru-RU"/>
          </w:rPr>
          <w:t>Khabarovsk</w:t>
        </w:r>
      </w:smartTag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region [5]) operate rather successfully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. However, the 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>literature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still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 xml:space="preserve"> does not cover the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problem of development of B2C in agricultural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electronic trading.</w:t>
      </w:r>
    </w:p>
    <w:p w:rsidR="009E632B" w:rsidRPr="005428DD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This situation is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to a certain degree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>paradoxical, as a gradual increase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in the </w:t>
      </w:r>
      <w:r w:rsidRPr="00112D39">
        <w:rPr>
          <w:rFonts w:ascii="Verdana" w:hAnsi="Verdana"/>
          <w:bCs/>
          <w:color w:val="000000"/>
          <w:sz w:val="20"/>
          <w:szCs w:val="20"/>
          <w:lang w:val="en-US" w:eastAsia="ru-RU"/>
        </w:rPr>
        <w:t>standards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of consumers' living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led to the fact that they began to show interest in purchasing high-quality food - while </w:t>
      </w:r>
      <w:r w:rsidRPr="00112D39">
        <w:rPr>
          <w:rFonts w:ascii="Verdana" w:hAnsi="Verdana"/>
          <w:bCs/>
          <w:color w:val="000000"/>
          <w:sz w:val="20"/>
          <w:szCs w:val="20"/>
          <w:lang w:val="en-US" w:eastAsia="ru-RU"/>
        </w:rPr>
        <w:t>that means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not the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quality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of a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brand,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>but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naturalness and freshness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of a products itself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. People want to buy agricultural products produced without the use of chemicals, and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was delivered right from a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farmer to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>a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counter (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without long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distance and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>large number of dealers). …</w:t>
      </w: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845286">
        <w:rPr>
          <w:rFonts w:ascii="Verdana" w:hAnsi="Verdana"/>
          <w:color w:val="000000"/>
          <w:sz w:val="20"/>
          <w:szCs w:val="20"/>
          <w:lang w:val="en-US" w:eastAsia="ru-RU"/>
        </w:rPr>
        <w:t>Cooperation is a proven tool for improving the efficiency of agricultural producers [6], and therefore we believe it possible to use its capacity to organize direct electronic trade of agricultural products.</w:t>
      </w:r>
    </w:p>
    <w:p w:rsidR="0094626C" w:rsidRDefault="0094626C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</w:pP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References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1. </w:t>
      </w:r>
      <w:proofErr w:type="spellStart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Borisova</w:t>
      </w:r>
      <w:proofErr w:type="spell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E. Meat Bouquet // Expert. 2009. № 13. URL</w:t>
      </w:r>
      <w:proofErr w:type="gramStart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:</w:t>
      </w:r>
      <w:proofErr w:type="gramEnd"/>
      <w:r w:rsidR="00780E32">
        <w:fldChar w:fldCharType="begin"/>
      </w:r>
      <w:r w:rsidR="00400745" w:rsidRPr="00AF57E1">
        <w:rPr>
          <w:lang w:val="en-US"/>
        </w:rPr>
        <w:instrText>HYPERLINK "http://expert.ru/expert/2010/13/myasnoi_buket%20/%20Checked%2026.02.2012" \t "_blank"</w:instrText>
      </w:r>
      <w:r w:rsidR="00780E32">
        <w:fldChar w:fldCharType="separate"/>
      </w:r>
      <w:r w:rsidRPr="00E67E87">
        <w:rPr>
          <w:rFonts w:ascii="Arial" w:hAnsi="Arial" w:cs="Arial"/>
          <w:color w:val="686C47"/>
          <w:sz w:val="20"/>
          <w:szCs w:val="20"/>
          <w:u w:val="single"/>
          <w:lang w:val="en-US" w:eastAsia="ru-RU"/>
        </w:rPr>
        <w:t>http://</w:t>
      </w:r>
      <w:proofErr w:type="spellStart"/>
      <w:r w:rsidRPr="00E67E87">
        <w:rPr>
          <w:rFonts w:ascii="Arial" w:hAnsi="Arial" w:cs="Arial"/>
          <w:color w:val="686C47"/>
          <w:sz w:val="20"/>
          <w:szCs w:val="20"/>
          <w:u w:val="single"/>
          <w:lang w:val="en-US" w:eastAsia="ru-RU"/>
        </w:rPr>
        <w:t>expert.ru</w:t>
      </w:r>
      <w:proofErr w:type="spellEnd"/>
      <w:r w:rsidRPr="00E67E87">
        <w:rPr>
          <w:rFonts w:ascii="Arial" w:hAnsi="Arial" w:cs="Arial"/>
          <w:color w:val="686C47"/>
          <w:sz w:val="20"/>
          <w:szCs w:val="20"/>
          <w:u w:val="single"/>
          <w:lang w:val="en-US" w:eastAsia="ru-RU"/>
        </w:rPr>
        <w:t>/expert/2010/13/</w:t>
      </w:r>
      <w:proofErr w:type="spellStart"/>
      <w:r w:rsidRPr="00E67E87">
        <w:rPr>
          <w:rFonts w:ascii="Arial" w:hAnsi="Arial" w:cs="Arial"/>
          <w:color w:val="686C47"/>
          <w:sz w:val="20"/>
          <w:szCs w:val="20"/>
          <w:u w:val="single"/>
          <w:lang w:val="en-US" w:eastAsia="ru-RU"/>
        </w:rPr>
        <w:t>myasnoi_buket</w:t>
      </w:r>
      <w:proofErr w:type="spellEnd"/>
      <w:r w:rsidRPr="00E67E87">
        <w:rPr>
          <w:rFonts w:ascii="Arial" w:hAnsi="Arial" w:cs="Arial"/>
          <w:color w:val="686C47"/>
          <w:sz w:val="20"/>
          <w:szCs w:val="20"/>
          <w:u w:val="single"/>
          <w:lang w:val="en-US" w:eastAsia="ru-RU"/>
        </w:rPr>
        <w:t xml:space="preserve"> / Checked 26.02.2012</w:t>
      </w:r>
      <w:r w:rsidR="00780E32">
        <w:fldChar w:fldCharType="end"/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2. </w:t>
      </w:r>
      <w:proofErr w:type="spellStart"/>
      <w:r>
        <w:rPr>
          <w:rFonts w:ascii="Verdana" w:hAnsi="Verdana"/>
          <w:color w:val="000000"/>
          <w:sz w:val="20"/>
          <w:szCs w:val="20"/>
          <w:lang w:val="en-US" w:eastAsia="ru-RU"/>
        </w:rPr>
        <w:t>Denis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enko</w:t>
      </w:r>
      <w:proofErr w:type="spell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E. More than a shop // Expert North-West. 2012. №11. P. 26–28.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…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9. </w:t>
      </w:r>
      <w:proofErr w:type="spellStart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Korost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y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leva</w:t>
      </w:r>
      <w:proofErr w:type="spell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I. Organic insufficiency. </w:t>
      </w:r>
      <w:proofErr w:type="gramStart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Expert.</w:t>
      </w:r>
      <w:proofErr w:type="gram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2011. № 16. 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Р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 64–65.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10. </w:t>
      </w:r>
      <w:proofErr w:type="spellStart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Fomina</w:t>
      </w:r>
      <w:proofErr w:type="spell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U. A., </w:t>
      </w:r>
      <w:proofErr w:type="spellStart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Fomin</w:t>
      </w:r>
      <w:proofErr w:type="spellEnd"/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E. V. Electronic system of goods market for agriculture // Journal of Institutional Studies. 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2011.</w:t>
      </w:r>
    </w:p>
    <w:p w:rsidR="009E632B" w:rsidRPr="00E67E87" w:rsidRDefault="009E632B" w:rsidP="00E67E87">
      <w:pPr>
        <w:shd w:val="clear" w:color="auto" w:fill="E5DECA"/>
        <w:spacing w:after="0" w:line="240" w:lineRule="auto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181910"/>
          <w:sz w:val="20"/>
          <w:szCs w:val="20"/>
          <w:lang w:eastAsia="ru-RU"/>
        </w:rPr>
        <w:t> </w:t>
      </w:r>
    </w:p>
    <w:p w:rsidR="0094626C" w:rsidRDefault="0094626C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br w:type="page"/>
      </w:r>
    </w:p>
    <w:p w:rsidR="009E632B" w:rsidRPr="00737921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lastRenderedPageBreak/>
        <w:t>Annex</w:t>
      </w:r>
      <w:r w:rsidRPr="0094626C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2.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Sample of list of references</w:t>
      </w:r>
    </w:p>
    <w:p w:rsidR="009E632B" w:rsidRPr="00737921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References</w:t>
      </w:r>
    </w:p>
    <w:p w:rsidR="009E632B" w:rsidRPr="00737921" w:rsidRDefault="009E632B" w:rsidP="00E67E87">
      <w:pPr>
        <w:numPr>
          <w:ilvl w:val="0"/>
          <w:numId w:val="1"/>
        </w:numPr>
        <w:shd w:val="clear" w:color="auto" w:fill="E5DECA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r>
        <w:rPr>
          <w:rFonts w:ascii="Arial" w:hAnsi="Arial" w:cs="Arial"/>
          <w:color w:val="000000"/>
          <w:sz w:val="20"/>
          <w:szCs w:val="20"/>
          <w:lang w:val="en-US" w:eastAsia="ru-RU"/>
        </w:rPr>
        <w:t>Alekseev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V. N.,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Ermilov</w:t>
      </w:r>
      <w:proofErr w:type="spellEnd"/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V. G.,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Ilyin</w:t>
      </w:r>
      <w:proofErr w:type="spellEnd"/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V. V.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On the attractiveness of investment 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climate of </w:t>
      </w:r>
      <w:smartTag w:uri="urn:schemas-microsoft-com:office:smarttags" w:element="City">
        <w:r w:rsidRPr="00737921">
          <w:rPr>
            <w:rFonts w:ascii="Arial" w:hAnsi="Arial" w:cs="Arial"/>
            <w:color w:val="000000"/>
            <w:sz w:val="20"/>
            <w:szCs w:val="20"/>
            <w:lang w:val="en-US" w:eastAsia="ru-RU"/>
          </w:rPr>
          <w:t>Moscow</w:t>
        </w:r>
      </w:smartTag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economy// Finances.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2009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№ 6.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P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>. 27–31.</w:t>
      </w:r>
    </w:p>
    <w:p w:rsidR="009E632B" w:rsidRPr="000357C1" w:rsidRDefault="009E632B" w:rsidP="00E67E87">
      <w:pPr>
        <w:numPr>
          <w:ilvl w:val="0"/>
          <w:numId w:val="1"/>
        </w:numPr>
        <w:shd w:val="clear" w:color="auto" w:fill="E5DECA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Golitsyna</w:t>
      </w:r>
      <w:proofErr w:type="spellEnd"/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L.,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Maksimov</w:t>
      </w:r>
      <w:proofErr w:type="spellEnd"/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N. V.,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Popov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I. I.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Information systems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: study guide. </w:t>
      </w:r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0357C1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proofErr w:type="gramStart"/>
      <w:r w:rsidRPr="000357C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:</w:t>
      </w:r>
      <w:proofErr w:type="gramEnd"/>
      <w:r w:rsidRPr="000357C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FORUM</w:t>
      </w:r>
      <w:r w:rsidRPr="000357C1">
        <w:rPr>
          <w:rFonts w:ascii="Arial" w:hAnsi="Arial" w:cs="Arial"/>
          <w:color w:val="000000"/>
          <w:sz w:val="20"/>
          <w:szCs w:val="20"/>
          <w:lang w:val="en-US" w:eastAsia="ru-RU"/>
        </w:rPr>
        <w:t>, 2009. P. 275.</w:t>
      </w:r>
    </w:p>
    <w:p w:rsidR="009E632B" w:rsidRPr="00040D29" w:rsidRDefault="009E632B" w:rsidP="008D41D6">
      <w:pPr>
        <w:numPr>
          <w:ilvl w:val="0"/>
          <w:numId w:val="1"/>
        </w:numPr>
        <w:shd w:val="clear" w:color="auto" w:fill="E5DECA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Materials for assessment of knowledge of traffic rules for drivers of self-propelled vehicles designed for traveling on public roads / G. I. </w:t>
      </w:r>
      <w:proofErr w:type="spellStart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Nosov</w:t>
      </w:r>
      <w:proofErr w:type="spellEnd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[et al.] ; Ministry of Agriculture of the RF. 2-</w:t>
      </w:r>
      <w:r w:rsidRPr="00040D29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edition, expanded and revised. </w:t>
      </w:r>
      <w:r w:rsidRPr="00040D29"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proofErr w:type="gramStart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:</w:t>
      </w:r>
      <w:proofErr w:type="gramEnd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Rosinformagrotekh</w:t>
      </w:r>
      <w:proofErr w:type="spellEnd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, 2008. 216 </w:t>
      </w:r>
      <w:proofErr w:type="spellStart"/>
      <w:r w:rsidRPr="00040D29">
        <w:rPr>
          <w:rFonts w:ascii="Arial" w:hAnsi="Arial" w:cs="Arial"/>
          <w:color w:val="000000"/>
          <w:sz w:val="20"/>
          <w:szCs w:val="20"/>
          <w:lang w:eastAsia="ru-RU"/>
        </w:rPr>
        <w:t>p</w:t>
      </w:r>
      <w:proofErr w:type="spellEnd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9E632B" w:rsidRPr="00040D29" w:rsidRDefault="009E632B" w:rsidP="008D41D6">
      <w:pPr>
        <w:numPr>
          <w:ilvl w:val="0"/>
          <w:numId w:val="1"/>
        </w:numPr>
        <w:shd w:val="clear" w:color="auto" w:fill="E5DECA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On joint stock companies [Electronic </w:t>
      </w:r>
      <w:proofErr w:type="spellStart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resourse</w:t>
      </w:r>
      <w:proofErr w:type="spellEnd"/>
      <w:proofErr w:type="gramStart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] :</w:t>
      </w:r>
      <w:proofErr w:type="gramEnd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federal law of the </w:t>
      </w:r>
      <w:smartTag w:uri="urn:schemas-microsoft-com:office:smarttags" w:element="City">
        <w:r w:rsidRPr="00040D29">
          <w:rPr>
            <w:rFonts w:ascii="Arial" w:hAnsi="Arial" w:cs="Arial"/>
            <w:color w:val="000000"/>
            <w:sz w:val="20"/>
            <w:szCs w:val="20"/>
            <w:lang w:val="en-US" w:eastAsia="ru-RU"/>
          </w:rPr>
          <w:t>Russian Federation</w:t>
        </w:r>
      </w:smartTag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of February 24, 2004  № 5-FZ. Accessed through references legal system «</w:t>
      </w:r>
      <w:proofErr w:type="spellStart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KonsultantPlus</w:t>
      </w:r>
      <w:proofErr w:type="spellEnd"/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» (date of access: 28.07.2012).</w:t>
      </w:r>
    </w:p>
    <w:p w:rsidR="009E632B" w:rsidRPr="00040D29" w:rsidRDefault="009E632B" w:rsidP="00040D29">
      <w:pPr>
        <w:numPr>
          <w:ilvl w:val="0"/>
          <w:numId w:val="1"/>
        </w:numPr>
        <w:shd w:val="clear" w:color="auto" w:fill="E5DECA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>
        <w:rPr>
          <w:rFonts w:ascii="Arial" w:hAnsi="Arial" w:cs="Arial"/>
          <w:color w:val="181910"/>
          <w:sz w:val="20"/>
          <w:szCs w:val="20"/>
          <w:lang w:val="en-US" w:eastAsia="ru-RU"/>
        </w:rPr>
        <w:t>On</w:t>
      </w:r>
      <w:r w:rsidRPr="00040D29">
        <w:rPr>
          <w:rFonts w:ascii="Arial" w:hAnsi="Arial" w:cs="Arial"/>
          <w:color w:val="181910"/>
          <w:sz w:val="20"/>
          <w:szCs w:val="20"/>
          <w:lang w:val="en-US" w:eastAsia="ru-RU"/>
        </w:rPr>
        <w:t xml:space="preserve"> the government's anti-cris</w:t>
      </w:r>
      <w:r>
        <w:rPr>
          <w:rFonts w:ascii="Arial" w:hAnsi="Arial" w:cs="Arial"/>
          <w:color w:val="181910"/>
          <w:sz w:val="20"/>
          <w:szCs w:val="20"/>
          <w:lang w:val="en-US" w:eastAsia="ru-RU"/>
        </w:rPr>
        <w:t xml:space="preserve">is program / </w:t>
      </w:r>
      <w:r>
        <w:rPr>
          <w:rFonts w:ascii="Arial Unicode MS" w:eastAsia="Arial Unicode MS" w:hAnsi="Arial Unicode MS" w:cs="Arial Unicode MS" w:hint="eastAsia"/>
          <w:color w:val="181910"/>
          <w:sz w:val="20"/>
          <w:szCs w:val="20"/>
          <w:lang w:val="en-US" w:eastAsia="ru-RU"/>
        </w:rPr>
        <w:t>​​</w:t>
      </w:r>
      <w:r>
        <w:rPr>
          <w:rFonts w:ascii="Arial" w:hAnsi="Arial" w:cs="Arial"/>
          <w:color w:val="181910"/>
          <w:sz w:val="20"/>
          <w:szCs w:val="20"/>
          <w:lang w:val="en-US" w:eastAsia="ru-RU"/>
        </w:rPr>
        <w:t xml:space="preserve">R. </w:t>
      </w:r>
      <w:proofErr w:type="spellStart"/>
      <w:r>
        <w:rPr>
          <w:rFonts w:ascii="Arial" w:hAnsi="Arial" w:cs="Arial"/>
          <w:color w:val="181910"/>
          <w:sz w:val="20"/>
          <w:szCs w:val="20"/>
          <w:lang w:val="en-US" w:eastAsia="ru-RU"/>
        </w:rPr>
        <w:t>Grinberg</w:t>
      </w:r>
      <w:proofErr w:type="spellEnd"/>
      <w:r>
        <w:rPr>
          <w:rFonts w:ascii="Arial" w:hAnsi="Arial" w:cs="Arial"/>
          <w:color w:val="181910"/>
          <w:sz w:val="20"/>
          <w:szCs w:val="20"/>
          <w:lang w:val="en-US" w:eastAsia="ru-RU"/>
        </w:rPr>
        <w:t xml:space="preserve"> [et al.</w:t>
      </w:r>
      <w:r w:rsidRPr="00040D29">
        <w:rPr>
          <w:rFonts w:ascii="Arial" w:hAnsi="Arial" w:cs="Arial"/>
          <w:color w:val="181910"/>
          <w:sz w:val="20"/>
          <w:szCs w:val="20"/>
          <w:lang w:val="en-US" w:eastAsia="ru-RU"/>
        </w:rPr>
        <w:t>] / / Russian econom</w:t>
      </w:r>
      <w:r>
        <w:rPr>
          <w:rFonts w:ascii="Arial" w:hAnsi="Arial" w:cs="Arial"/>
          <w:color w:val="181910"/>
          <w:sz w:val="20"/>
          <w:szCs w:val="20"/>
          <w:lang w:val="en-US" w:eastAsia="ru-RU"/>
        </w:rPr>
        <w:t>ic journal. 2009. Number 3/4. P</w:t>
      </w:r>
      <w:r w:rsidRPr="00040D29">
        <w:rPr>
          <w:rFonts w:ascii="Arial" w:hAnsi="Arial" w:cs="Arial"/>
          <w:color w:val="181910"/>
          <w:sz w:val="20"/>
          <w:szCs w:val="20"/>
          <w:lang w:val="en-US" w:eastAsia="ru-RU"/>
        </w:rPr>
        <w:t>. 3-16.</w:t>
      </w:r>
    </w:p>
    <w:p w:rsidR="009E632B" w:rsidRPr="00040D29" w:rsidRDefault="009E632B" w:rsidP="00040D29">
      <w:pPr>
        <w:numPr>
          <w:ilvl w:val="1"/>
          <w:numId w:val="1"/>
        </w:numPr>
        <w:shd w:val="clear" w:color="auto" w:fill="E5DECA"/>
        <w:tabs>
          <w:tab w:val="clear" w:pos="1440"/>
          <w:tab w:val="num" w:pos="1134"/>
        </w:tabs>
        <w:spacing w:beforeAutospacing="1" w:after="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Information on the environmental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situation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of the Stavropol Territory / / Environmental section of the site Russian National Public Library. - URL: http://ecology.gpntb.ru/ecolibworld/project/regions_russia/north_caucasus/stavropo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l/ (date of access: 16.01.2012)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9E632B" w:rsidRPr="000C22B7" w:rsidRDefault="009E632B" w:rsidP="000C22B7">
      <w:pPr>
        <w:numPr>
          <w:ilvl w:val="1"/>
          <w:numId w:val="1"/>
        </w:numPr>
        <w:shd w:val="clear" w:color="auto" w:fill="E5DECA"/>
        <w:tabs>
          <w:tab w:val="clear" w:pos="1440"/>
          <w:tab w:val="num" w:pos="1276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eastAsia="ru-RU"/>
        </w:rPr>
      </w:pP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Management accounting in various industries: Theory and Practice: monograph. / E. I.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Kostyukova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, A. N.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Bobrishev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V.S.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Yakovenko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, M. N.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Vetrova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 w:eastAsia="ru-RU"/>
        </w:rPr>
        <w:t>,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S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V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Grishanova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, I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B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Manzhosova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, O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V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Yelchaninova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0C22B7">
        <w:rPr>
          <w:rFonts w:ascii="Arial" w:hAnsi="Arial" w:cs="Arial"/>
          <w:color w:val="000000"/>
          <w:sz w:val="20"/>
          <w:szCs w:val="20"/>
          <w:lang w:eastAsia="ru-RU"/>
        </w:rPr>
        <w:t>Stavropol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eastAsia="ru-RU"/>
        </w:rPr>
        <w:t xml:space="preserve"> NCSTU 2009.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P </w:t>
      </w:r>
      <w:r w:rsidRPr="000C22B7">
        <w:rPr>
          <w:rFonts w:ascii="Arial" w:hAnsi="Arial" w:cs="Arial"/>
          <w:color w:val="000000"/>
          <w:sz w:val="20"/>
          <w:szCs w:val="20"/>
          <w:lang w:eastAsia="ru-RU"/>
        </w:rPr>
        <w:t>305.</w:t>
      </w:r>
    </w:p>
    <w:p w:rsidR="009E632B" w:rsidRPr="00142B56" w:rsidRDefault="009E632B" w:rsidP="000C22B7">
      <w:pPr>
        <w:numPr>
          <w:ilvl w:val="1"/>
          <w:numId w:val="1"/>
        </w:numPr>
        <w:shd w:val="clear" w:color="auto" w:fill="E5DECA"/>
        <w:tabs>
          <w:tab w:val="clear" w:pos="1440"/>
          <w:tab w:val="num" w:pos="1276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Tsymbalenko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gramStart"/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,</w:t>
      </w:r>
      <w:proofErr w:type="gram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Rozhkova</w:t>
      </w:r>
      <w:proofErr w:type="spellEnd"/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D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Investment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activity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in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the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Stavropol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region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//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Types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and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managerial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tools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development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of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regional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agricultural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economy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collection of scientific proceedings,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Inernational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scientific and practical conference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(Stavropol,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May 16th–20th, 2005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) /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SSAU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Stavropol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>, 2005. P. 346–352.</w:t>
      </w:r>
    </w:p>
    <w:p w:rsidR="009E632B" w:rsidRPr="00142B56" w:rsidRDefault="009E632B" w:rsidP="00676F45">
      <w:pPr>
        <w:numPr>
          <w:ilvl w:val="1"/>
          <w:numId w:val="1"/>
        </w:numPr>
        <w:shd w:val="clear" w:color="auto" w:fill="E5DECA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Schekin</w:t>
      </w:r>
      <w:proofErr w:type="spellEnd"/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>. Y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u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Decrease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of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injury risk of mobile unit for application of organic fertilizers by perfection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of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mean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of protection: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authors abstract of Ph.D. thesis in Technical Sciences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Krasnoyarsk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, 2011. 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17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p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9E632B" w:rsidRPr="00142B56" w:rsidRDefault="009E632B">
      <w:pPr>
        <w:rPr>
          <w:lang w:val="en-US"/>
        </w:rPr>
      </w:pPr>
    </w:p>
    <w:sectPr w:rsidR="009E632B" w:rsidRPr="00142B56" w:rsidSect="0071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6D9"/>
    <w:multiLevelType w:val="multilevel"/>
    <w:tmpl w:val="786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258"/>
    <w:rsid w:val="000357C1"/>
    <w:rsid w:val="00040D29"/>
    <w:rsid w:val="000566B1"/>
    <w:rsid w:val="00085244"/>
    <w:rsid w:val="000C22B7"/>
    <w:rsid w:val="00112D39"/>
    <w:rsid w:val="001410B9"/>
    <w:rsid w:val="00142B56"/>
    <w:rsid w:val="001847DC"/>
    <w:rsid w:val="001D3005"/>
    <w:rsid w:val="00316656"/>
    <w:rsid w:val="00400745"/>
    <w:rsid w:val="004E2C73"/>
    <w:rsid w:val="005428DD"/>
    <w:rsid w:val="005A1FFB"/>
    <w:rsid w:val="0060173B"/>
    <w:rsid w:val="006439B6"/>
    <w:rsid w:val="00673B31"/>
    <w:rsid w:val="00676A7B"/>
    <w:rsid w:val="00676F45"/>
    <w:rsid w:val="007034D9"/>
    <w:rsid w:val="0071078B"/>
    <w:rsid w:val="00731345"/>
    <w:rsid w:val="00737921"/>
    <w:rsid w:val="00762BA9"/>
    <w:rsid w:val="00780E32"/>
    <w:rsid w:val="00845286"/>
    <w:rsid w:val="008953F8"/>
    <w:rsid w:val="008D41D6"/>
    <w:rsid w:val="00914E8A"/>
    <w:rsid w:val="00941F8D"/>
    <w:rsid w:val="0094626C"/>
    <w:rsid w:val="009A7B17"/>
    <w:rsid w:val="009B1DA9"/>
    <w:rsid w:val="009E2ACF"/>
    <w:rsid w:val="009E632B"/>
    <w:rsid w:val="00A57168"/>
    <w:rsid w:val="00AC16AC"/>
    <w:rsid w:val="00AF57E1"/>
    <w:rsid w:val="00B07A07"/>
    <w:rsid w:val="00B66231"/>
    <w:rsid w:val="00BB3994"/>
    <w:rsid w:val="00C15977"/>
    <w:rsid w:val="00CC03E0"/>
    <w:rsid w:val="00CE5230"/>
    <w:rsid w:val="00D07F0F"/>
    <w:rsid w:val="00D85A53"/>
    <w:rsid w:val="00DB684F"/>
    <w:rsid w:val="00DF1A04"/>
    <w:rsid w:val="00E67E87"/>
    <w:rsid w:val="00ED6258"/>
    <w:rsid w:val="00F13A34"/>
    <w:rsid w:val="00FC0D39"/>
    <w:rsid w:val="00FD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8B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E67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7E8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E67E8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67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67E87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E67E8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7683">
          <w:marLeft w:val="0"/>
          <w:marRight w:val="0"/>
          <w:marTop w:val="0"/>
          <w:marBottom w:val="0"/>
          <w:divBdr>
            <w:top w:val="single" w:sz="2" w:space="2" w:color="CED1B8"/>
            <w:left w:val="single" w:sz="2" w:space="2" w:color="CED1B8"/>
            <w:bottom w:val="single" w:sz="2" w:space="2" w:color="CED1B8"/>
            <w:right w:val="single" w:sz="2" w:space="2" w:color="CED1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k@stgau.ru" TargetMode="External"/><Relationship Id="rId5" Type="http://schemas.openxmlformats.org/officeDocument/2006/relationships/hyperlink" Target="mailto:annya_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Erohin.V</cp:lastModifiedBy>
  <cp:revision>4</cp:revision>
  <dcterms:created xsi:type="dcterms:W3CDTF">2014-02-05T10:56:00Z</dcterms:created>
  <dcterms:modified xsi:type="dcterms:W3CDTF">2014-02-05T14:58:00Z</dcterms:modified>
</cp:coreProperties>
</file>