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2B" w:rsidRPr="00E67E87" w:rsidRDefault="009E632B" w:rsidP="00E67E87">
      <w:pPr>
        <w:shd w:val="clear" w:color="auto" w:fill="E5DECA"/>
        <w:spacing w:after="0" w:line="240" w:lineRule="auto"/>
        <w:outlineLvl w:val="1"/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</w:pP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>Information</w:t>
      </w:r>
      <w:r w:rsidRPr="0060173B"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</w:t>
      </w: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>to</w:t>
      </w:r>
      <w:r w:rsidRPr="0060173B"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</w:t>
      </w: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>authors</w:t>
      </w:r>
      <w:r w:rsidRPr="0060173B"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</w:t>
      </w: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>for</w:t>
      </w:r>
      <w:r w:rsidRPr="0060173B"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publication in «</w:t>
      </w: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Agricultural Bulletin of the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b/>
              <w:bCs/>
              <w:color w:val="1A1E0B"/>
              <w:sz w:val="24"/>
              <w:szCs w:val="24"/>
              <w:lang w:val="en-US" w:eastAsia="ru-RU"/>
            </w:rPr>
            <w:t>Stavropol</w:t>
          </w:r>
        </w:smartTag>
      </w:smartTag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region</w:t>
      </w:r>
      <w:r w:rsidRPr="0060173B"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>»</w:t>
      </w:r>
      <w:r>
        <w:rPr>
          <w:rFonts w:ascii="Verdana" w:hAnsi="Verdana"/>
          <w:b/>
          <w:bCs/>
          <w:color w:val="1A1E0B"/>
          <w:sz w:val="24"/>
          <w:szCs w:val="24"/>
          <w:lang w:val="en-US" w:eastAsia="ru-RU"/>
        </w:rPr>
        <w:t xml:space="preserve"> </w:t>
      </w:r>
    </w:p>
    <w:p w:rsidR="009E632B" w:rsidRPr="008953F8" w:rsidRDefault="009E632B" w:rsidP="00E67E87">
      <w:pPr>
        <w:shd w:val="clear" w:color="auto" w:fill="EEEFE6"/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E67E87">
        <w:rPr>
          <w:rFonts w:ascii="Arial" w:hAnsi="Arial" w:cs="Arial"/>
          <w:color w:val="000000"/>
          <w:sz w:val="20"/>
          <w:szCs w:val="20"/>
          <w:lang w:val="en-US" w:eastAsia="ru-RU"/>
        </w:rPr>
        <w:t> </w:t>
      </w:r>
    </w:p>
    <w:p w:rsidR="009E632B" w:rsidRPr="008953F8" w:rsidRDefault="009E632B" w:rsidP="00E67E87">
      <w:pPr>
        <w:shd w:val="clear" w:color="auto" w:fill="E5DECA"/>
        <w:spacing w:after="0" w:line="240" w:lineRule="auto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181910"/>
          <w:sz w:val="20"/>
          <w:szCs w:val="20"/>
          <w:lang w:val="en-US" w:eastAsia="ru-RU"/>
        </w:rPr>
        <w:t> </w:t>
      </w:r>
    </w:p>
    <w:p w:rsidR="009E632B" w:rsidRPr="008953F8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The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editorial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board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considers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only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the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articles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that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meet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all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the</w:t>
      </w:r>
      <w:r w:rsidRPr="00673B31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requirements stated below. </w:t>
      </w:r>
      <w:r w:rsidRPr="008953F8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Incomplete set of documents will not be accepted.   </w:t>
      </w:r>
    </w:p>
    <w:p w:rsidR="009E632B" w:rsidRPr="008953F8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</w:pPr>
    </w:p>
    <w:p w:rsidR="009E632B" w:rsidRPr="008953F8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1.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submitted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articles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should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contain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results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of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scientific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research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that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are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available for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practical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application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agriculture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or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are of special inter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>st.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</w:p>
    <w:p w:rsidR="009E632B" w:rsidRPr="008953F8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2.</w:t>
      </w:r>
      <w:r w:rsidRPr="00676A7B">
        <w:rPr>
          <w:rFonts w:ascii="Verdana" w:hAnsi="Verdana"/>
          <w:color w:val="000000"/>
          <w:sz w:val="20"/>
          <w:szCs w:val="20"/>
          <w:lang w:val="en-US" w:eastAsia="ru-RU"/>
        </w:rPr>
        <w:t xml:space="preserve"> The submitted materials should be accomp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</w:t>
      </w:r>
      <w:r w:rsidRPr="00676A7B">
        <w:rPr>
          <w:rFonts w:ascii="Verdana" w:hAnsi="Verdana"/>
          <w:color w:val="000000"/>
          <w:sz w:val="20"/>
          <w:szCs w:val="20"/>
          <w:lang w:val="en-US" w:eastAsia="ru-RU"/>
        </w:rPr>
        <w:t xml:space="preserve">nied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by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written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permission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of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organization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provided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means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for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research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case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if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it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owns</w:t>
      </w:r>
      <w:r w:rsidRPr="00CC03E0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copyright. 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3.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Paper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size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including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annex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should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not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exceed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6-10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pages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Font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size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– 14, font face - 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Times New Roman,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page margin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 xml:space="preserve"> 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top, bottom, right, left</w:t>
      </w:r>
      <w:r w:rsidRPr="009B1DA9">
        <w:rPr>
          <w:rFonts w:ascii="Verdana" w:hAnsi="Verdana"/>
          <w:color w:val="000000"/>
          <w:sz w:val="20"/>
          <w:szCs w:val="20"/>
          <w:lang w:val="en-US" w:eastAsia="ru-RU"/>
        </w:rPr>
        <w:t>)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Verdana" w:hAnsi="Verdana"/>
            <w:color w:val="000000"/>
            <w:sz w:val="20"/>
            <w:szCs w:val="20"/>
            <w:lang w:val="en-US" w:eastAsia="ru-RU"/>
          </w:rPr>
          <w:t>20 mm</w:t>
        </w:r>
      </w:smartTag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, 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>portrait layout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(see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 xml:space="preserve"> Annex 1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).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4.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Tables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should be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drawn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 xml:space="preserve"> in Word.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>F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>ormulae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are to be made in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>standard formula editor</w:t>
      </w:r>
      <w:r w:rsidRPr="009E2ACF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Word (Microsoft Equation 3.0),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>structural chemical formulae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in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smartTag w:uri="urn:schemas-microsoft-com:office:smarttags" w:element="place">
        <w:r w:rsidRPr="00E67E87">
          <w:rPr>
            <w:rFonts w:ascii="Verdana" w:hAnsi="Verdana"/>
            <w:color w:val="000000"/>
            <w:sz w:val="20"/>
            <w:szCs w:val="20"/>
            <w:lang w:val="en-US" w:eastAsia="ru-RU"/>
          </w:rPr>
          <w:t>ISIS</w:t>
        </w:r>
      </w:smartTag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/ Draw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or scanned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5.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Graphic material (pictures, drawings, diagrams, photos) are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to be given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 in the text (formats JPG, TIF, GIF with a resolution of at least 300 dpi) in black and white format.</w:t>
      </w:r>
    </w:p>
    <w:p w:rsidR="009E632B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6.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The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li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st of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references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 shall be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FC0D39">
        <w:rPr>
          <w:rFonts w:ascii="Verdana" w:hAnsi="Verdana"/>
          <w:color w:val="000000"/>
          <w:sz w:val="20"/>
          <w:szCs w:val="20"/>
          <w:lang w:val="en-US" w:eastAsia="ru-RU"/>
        </w:rPr>
        <w:t>compiled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 in accordance with GOST R 7.0.5-2008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(State standard)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. The text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should contain </w:t>
      </w:r>
      <w:r w:rsidRPr="00FC0D39">
        <w:rPr>
          <w:rFonts w:ascii="Verdana" w:hAnsi="Verdana"/>
          <w:color w:val="000000"/>
          <w:sz w:val="20"/>
          <w:szCs w:val="20"/>
          <w:lang w:val="en-US" w:eastAsia="ru-RU"/>
        </w:rPr>
        <w:t xml:space="preserve">references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to the 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list (for example [5, p. 24], or (Smith, 2008, p. 17)). Number of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references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 must be within 6-15. 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see</w:t>
      </w:r>
      <w:r w:rsidRPr="001D3005">
        <w:rPr>
          <w:rFonts w:ascii="Verdana" w:hAnsi="Verdana"/>
          <w:color w:val="000000"/>
          <w:sz w:val="20"/>
          <w:szCs w:val="20"/>
          <w:lang w:val="en-US" w:eastAsia="ru-RU"/>
        </w:rPr>
        <w:t xml:space="preserve"> Appendix 2).</w:t>
      </w:r>
    </w:p>
    <w:p w:rsidR="009E632B" w:rsidRPr="008953F8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7.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Authors should submit (simultaneously</w:t>
      </w:r>
      <w:r w:rsidRPr="008953F8">
        <w:rPr>
          <w:rFonts w:ascii="Verdana" w:hAnsi="Verdana"/>
          <w:color w:val="000000"/>
          <w:sz w:val="20"/>
          <w:szCs w:val="20"/>
          <w:lang w:val="en-US" w:eastAsia="ru-RU"/>
        </w:rPr>
        <w:t>):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- </w:t>
      </w:r>
      <w:r w:rsidRPr="00C15977">
        <w:rPr>
          <w:rFonts w:ascii="Verdana" w:hAnsi="Verdana"/>
          <w:b/>
          <w:color w:val="000000"/>
          <w:sz w:val="20"/>
          <w:szCs w:val="20"/>
          <w:lang w:val="en-US" w:eastAsia="ru-RU"/>
        </w:rPr>
        <w:t>a hardcopy of an article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(see paragraph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9) – 1 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>copy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,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without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hand-written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notes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,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on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one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side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of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standard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sheet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signed by all the authors on the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back side of the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last page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- </w:t>
      </w:r>
      <w:r w:rsidRPr="00C15977">
        <w:rPr>
          <w:rFonts w:ascii="Verdana" w:hAnsi="Verdana"/>
          <w:b/>
          <w:color w:val="000000"/>
          <w:sz w:val="20"/>
          <w:szCs w:val="20"/>
          <w:lang w:val="en-US" w:eastAsia="ru-RU"/>
        </w:rPr>
        <w:t>electronic version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on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USB drive or CD with the text of the article in Word;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-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two</w:t>
      </w:r>
      <w:r w:rsidRPr="00C15977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>reviews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 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internal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,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external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)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of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an</w:t>
      </w:r>
      <w:r w:rsidRPr="00C15977">
        <w:rPr>
          <w:rFonts w:ascii="Verdana" w:hAnsi="Verdana"/>
          <w:color w:val="000000"/>
          <w:sz w:val="20"/>
          <w:szCs w:val="20"/>
          <w:lang w:val="en-US" w:eastAsia="ru-RU"/>
        </w:rPr>
        <w:t xml:space="preserve"> article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-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0357C1">
        <w:rPr>
          <w:rFonts w:ascii="Verdana" w:hAnsi="Verdana"/>
          <w:b/>
          <w:color w:val="000000"/>
          <w:sz w:val="20"/>
          <w:szCs w:val="20"/>
          <w:lang w:val="en-US" w:eastAsia="ru-RU"/>
        </w:rPr>
        <w:t>an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 </w:t>
      </w:r>
      <w:r w:rsidRPr="00C15977">
        <w:rPr>
          <w:rFonts w:ascii="Verdana" w:hAnsi="Verdana"/>
          <w:b/>
          <w:bCs/>
          <w:i/>
          <w:iCs/>
          <w:color w:val="000000"/>
          <w:sz w:val="20"/>
          <w:szCs w:val="20"/>
          <w:lang w:val="en-US" w:eastAsia="ru-RU"/>
        </w:rPr>
        <w:t xml:space="preserve">abstract </w:t>
      </w:r>
      <w:r w:rsidRPr="00C15977">
        <w:rPr>
          <w:rFonts w:ascii="Verdana" w:hAnsi="Verdana"/>
          <w:bCs/>
          <w:i/>
          <w:iCs/>
          <w:color w:val="000000"/>
          <w:sz w:val="20"/>
          <w:szCs w:val="20"/>
          <w:lang w:val="en-US" w:eastAsia="ru-RU"/>
        </w:rPr>
        <w:t>for AGRIS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  (</w:t>
      </w:r>
      <w:r>
        <w:rPr>
          <w:rFonts w:ascii="Verdana" w:hAnsi="Verdana"/>
          <w:i/>
          <w:iCs/>
          <w:color w:val="000000"/>
          <w:sz w:val="20"/>
          <w:szCs w:val="20"/>
          <w:lang w:val="en-US" w:eastAsia="ru-RU"/>
        </w:rPr>
        <w:t>see</w:t>
      </w:r>
      <w:r w:rsidRPr="00C15977">
        <w:rPr>
          <w:rFonts w:ascii="Verdana" w:hAnsi="Verdana"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  <w:lang w:val="en-US" w:eastAsia="ru-RU"/>
        </w:rPr>
        <w:t>Annex</w:t>
      </w:r>
      <w:r w:rsidRPr="00C15977">
        <w:rPr>
          <w:rFonts w:ascii="Verdana" w:hAnsi="Verdana"/>
          <w:i/>
          <w:iCs/>
          <w:color w:val="000000"/>
          <w:sz w:val="20"/>
          <w:szCs w:val="20"/>
          <w:lang w:val="en-US" w:eastAsia="ru-RU"/>
        </w:rPr>
        <w:t xml:space="preserve"> 3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).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8.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7034D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structure</w:t>
      </w:r>
      <w:r w:rsidRPr="007034D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of</w:t>
      </w:r>
      <w:r w:rsidRPr="007034D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7034D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submitted</w:t>
      </w:r>
      <w:r w:rsidRPr="007034D9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material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:</w:t>
      </w: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D07F0F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UDC</w:t>
      </w:r>
      <w:r w:rsidRPr="00D07F0F">
        <w:rPr>
          <w:rFonts w:ascii="Verdana" w:hAnsi="Verdana"/>
          <w:color w:val="000000"/>
          <w:sz w:val="20"/>
          <w:szCs w:val="20"/>
          <w:lang w:val="en-US" w:eastAsia="ru-RU"/>
        </w:rPr>
        <w:t>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surnames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and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 xml:space="preserve"> initials of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authors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>’ names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 Russian and English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);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title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 Russian and English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);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abstract an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d keywords 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 Russian and English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);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information about authors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; 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 Russian and English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);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article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;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list of reference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Russian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and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English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).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-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type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: 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a 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>scien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>ific ar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>icle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,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editorial notes, a review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 xml:space="preserve">, conference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proceedings,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a </w:t>
      </w:r>
      <w:r w:rsidRPr="00AC16AC">
        <w:rPr>
          <w:rFonts w:ascii="Verdana" w:hAnsi="Verdana"/>
          <w:color w:val="000000"/>
          <w:sz w:val="20"/>
          <w:szCs w:val="20"/>
          <w:lang w:val="en-US" w:eastAsia="ru-RU"/>
        </w:rPr>
        <w:t>short message, a review article, a scientific report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).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9.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A57168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editorial</w:t>
      </w:r>
      <w:r w:rsidRPr="00A57168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board</w:t>
      </w:r>
      <w:r w:rsidRPr="00A57168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does</w:t>
      </w:r>
      <w:r w:rsidRPr="00A57168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not</w:t>
      </w:r>
      <w:r w:rsidRPr="00A57168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return</w:t>
      </w:r>
      <w:r w:rsidRPr="00A57168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A57168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article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. </w:t>
      </w:r>
      <w:r w:rsidRPr="008953F8">
        <w:rPr>
          <w:rFonts w:ascii="Verdana" w:hAnsi="Verdana"/>
          <w:b/>
          <w:color w:val="FF0000"/>
          <w:sz w:val="20"/>
          <w:szCs w:val="20"/>
          <w:u w:val="single"/>
          <w:lang w:eastAsia="ru-RU"/>
        </w:rPr>
        <w:t>Корректура дается авторам лишь для контроля, правка в ней не проводится.</w:t>
      </w: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8953F8">
        <w:rPr>
          <w:rFonts w:ascii="Verdana" w:hAnsi="Verdana"/>
          <w:color w:val="000000"/>
          <w:sz w:val="20"/>
          <w:szCs w:val="20"/>
          <w:lang w:val="en-US" w:eastAsia="ru-RU"/>
        </w:rPr>
        <w:t>10. Each article has to be accompanied by two reviews 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internal and external</w:t>
      </w:r>
      <w:r w:rsidRPr="008953F8">
        <w:rPr>
          <w:rFonts w:ascii="Verdana" w:hAnsi="Verdana"/>
          <w:color w:val="000000"/>
          <w:sz w:val="20"/>
          <w:szCs w:val="20"/>
          <w:lang w:val="en-US" w:eastAsia="ru-RU"/>
        </w:rPr>
        <w:t>)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written by the top-level scientists</w:t>
      </w:r>
      <w:r w:rsidRPr="008953F8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F13A34">
        <w:rPr>
          <w:rFonts w:ascii="Verdana" w:hAnsi="Verdana"/>
          <w:color w:val="000000"/>
          <w:sz w:val="20"/>
          <w:szCs w:val="20"/>
          <w:lang w:val="en-US" w:eastAsia="ru-RU"/>
        </w:rPr>
        <w:t>Befor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</w:t>
      </w:r>
      <w:r w:rsidRPr="00F13A34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publication the</w:t>
      </w:r>
      <w:r w:rsidRPr="00F13A34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editorial</w:t>
      </w:r>
      <w:r w:rsidRPr="00F13A34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board</w:t>
      </w:r>
      <w:r w:rsidRPr="00F13A34">
        <w:rPr>
          <w:rFonts w:ascii="Verdana" w:hAnsi="Verdana"/>
          <w:color w:val="000000"/>
          <w:sz w:val="20"/>
          <w:szCs w:val="20"/>
          <w:lang w:val="en-US" w:eastAsia="ru-RU"/>
        </w:rPr>
        <w:t xml:space="preserve"> sends papers for additional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reviewing</w:t>
      </w:r>
      <w:r w:rsidRPr="00F13A34">
        <w:rPr>
          <w:rFonts w:ascii="Verdana" w:hAnsi="Verdana"/>
          <w:color w:val="000000"/>
          <w:sz w:val="20"/>
          <w:szCs w:val="20"/>
          <w:lang w:val="en-US" w:eastAsia="ru-RU"/>
        </w:rPr>
        <w:t xml:space="preserve">. </w:t>
      </w: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5A1FFB">
        <w:rPr>
          <w:rFonts w:ascii="Verdana" w:hAnsi="Verdana"/>
          <w:color w:val="000000"/>
          <w:sz w:val="20"/>
          <w:szCs w:val="20"/>
          <w:lang w:val="en-US" w:eastAsia="ru-RU"/>
        </w:rPr>
        <w:t xml:space="preserve">11.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5A1FFB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materials</w:t>
      </w:r>
      <w:r w:rsidRPr="005A1FFB">
        <w:rPr>
          <w:rFonts w:ascii="Verdana" w:hAnsi="Verdana"/>
          <w:color w:val="000000"/>
          <w:sz w:val="20"/>
          <w:szCs w:val="20"/>
          <w:lang w:val="en-US" w:eastAsia="ru-RU"/>
        </w:rPr>
        <w:t xml:space="preserve"> completely submitted via e-mail do not necessarily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have to</w:t>
      </w:r>
      <w:r w:rsidRPr="005A1FFB">
        <w:rPr>
          <w:rFonts w:ascii="Verdana" w:hAnsi="Verdana"/>
          <w:color w:val="000000"/>
          <w:sz w:val="20"/>
          <w:szCs w:val="20"/>
          <w:lang w:val="en-US" w:eastAsia="ru-RU"/>
        </w:rPr>
        <w:t xml:space="preserve"> be duplicated as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a</w:t>
      </w:r>
      <w:r w:rsidRPr="005A1FFB">
        <w:rPr>
          <w:rFonts w:ascii="Verdana" w:hAnsi="Verdana"/>
          <w:color w:val="000000"/>
          <w:sz w:val="20"/>
          <w:szCs w:val="20"/>
          <w:lang w:val="en-US" w:eastAsia="ru-RU"/>
        </w:rPr>
        <w:t xml:space="preserve"> hardcopy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by</w:t>
      </w:r>
      <w:r w:rsidRPr="005A1FFB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agreement</w:t>
      </w:r>
      <w:r w:rsidRPr="005A1FFB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with</w:t>
      </w:r>
      <w:r w:rsidRPr="005A1FFB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5A1FFB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editorial</w:t>
      </w:r>
      <w:r w:rsidRPr="005A1FFB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board.</w:t>
      </w:r>
      <w:r w:rsidRPr="005A1FFB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</w:p>
    <w:p w:rsidR="009E632B" w:rsidRPr="00316656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316656">
        <w:rPr>
          <w:rFonts w:ascii="Verdana" w:hAnsi="Verdana"/>
          <w:color w:val="000000"/>
          <w:sz w:val="20"/>
          <w:szCs w:val="20"/>
          <w:lang w:val="en-US" w:eastAsia="ru-RU"/>
        </w:rPr>
        <w:t>12. Publication of manuscript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</w:t>
      </w:r>
      <w:r w:rsidRPr="00316656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by</w:t>
      </w:r>
      <w:r w:rsidRPr="00316656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Ph</w:t>
      </w:r>
      <w:r w:rsidRPr="00316656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D</w:t>
      </w:r>
      <w:r w:rsidRPr="00316656">
        <w:rPr>
          <w:rFonts w:ascii="Verdana" w:hAnsi="Verdana"/>
          <w:color w:val="000000"/>
          <w:sz w:val="20"/>
          <w:szCs w:val="20"/>
          <w:lang w:val="en-US" w:eastAsia="ru-RU"/>
        </w:rPr>
        <w:t xml:space="preserve">.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students is free of charge.</w:t>
      </w:r>
      <w:r w:rsidRPr="00316656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</w:p>
    <w:p w:rsidR="009E632B" w:rsidRPr="00085244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>13. Units of measurement used in the article should co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mply with GOST 8.417-2002 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>(State System for Ensuring Uniform Measurement)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"U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 xml:space="preserve">nit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of measurement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>".</w:t>
      </w: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>
        <w:rPr>
          <w:rFonts w:ascii="Verdana" w:hAnsi="Verdana"/>
          <w:color w:val="000000"/>
          <w:sz w:val="20"/>
          <w:szCs w:val="20"/>
          <w:lang w:val="en-US" w:eastAsia="ru-RU"/>
        </w:rPr>
        <w:t>14. A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>cronym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s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 xml:space="preserve"> of terms and expressions shall be given in accordance with the rules of the Russian language,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or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>, otherwise,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be mentioned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in the text 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>after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their full version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 xml:space="preserve"> 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e.g.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 xml:space="preserve"> lactate dehydrogenase (LDH)).  </w:t>
      </w:r>
    </w:p>
    <w:p w:rsidR="009E632B" w:rsidRPr="00085244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 xml:space="preserve">15. Contact data: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Zootekhnichesky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 xml:space="preserve"> lane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12, </w:t>
      </w:r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 xml:space="preserve">355017 </w:t>
      </w:r>
      <w:smartTag w:uri="urn:schemas-microsoft-com:office:smarttags" w:element="City">
        <w:smartTag w:uri="urn:schemas-microsoft-com:office:smarttags" w:element="City">
          <w:r w:rsidRPr="00085244"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Stavropol</w:t>
          </w:r>
        </w:smartTag>
        <w:r w:rsidRPr="00085244">
          <w:rPr>
            <w:rFonts w:ascii="Verdana" w:hAnsi="Verdana"/>
            <w:color w:val="000000"/>
            <w:sz w:val="20"/>
            <w:szCs w:val="20"/>
            <w:lang w:val="en-US" w:eastAsia="ru-RU"/>
          </w:rPr>
          <w:t>,</w:t>
        </w:r>
        <w:r>
          <w:rPr>
            <w:rFonts w:ascii="Verdana" w:hAnsi="Verdana"/>
            <w:color w:val="000000"/>
            <w:sz w:val="20"/>
            <w:szCs w:val="20"/>
            <w:lang w:val="en-US" w:eastAsia="ru-RU"/>
          </w:rPr>
          <w:t xml:space="preserve"> </w:t>
        </w:r>
        <w:smartTag w:uri="urn:schemas-microsoft-com:office:smarttags" w:element="City">
          <w:r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Russia</w:t>
          </w:r>
        </w:smartTag>
      </w:smartTag>
      <w:r w:rsidRPr="00085244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</w:p>
    <w:p w:rsidR="009E632B" w:rsidRPr="00B07A0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B07A07">
        <w:rPr>
          <w:rFonts w:ascii="Verdana" w:hAnsi="Verdana"/>
          <w:color w:val="000000"/>
          <w:sz w:val="20"/>
          <w:szCs w:val="20"/>
          <w:lang w:val="en-US" w:eastAsia="ru-RU"/>
        </w:rPr>
        <w:t xml:space="preserve">16. For more information please call us: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Tel</w:t>
      </w:r>
      <w:r w:rsidRPr="00B07A07">
        <w:rPr>
          <w:rFonts w:ascii="Verdana" w:hAnsi="Verdana"/>
          <w:color w:val="000000"/>
          <w:sz w:val="20"/>
          <w:szCs w:val="20"/>
          <w:lang w:val="en-US" w:eastAsia="ru-RU"/>
        </w:rPr>
        <w:t>:. (8652) 315900 (</w:t>
      </w:r>
      <w:smartTag w:uri="urn:schemas-microsoft-com:office:smarttags" w:element="City">
        <w:r w:rsidRPr="00B07A07">
          <w:rPr>
            <w:rFonts w:ascii="Verdana" w:hAnsi="Verdana"/>
            <w:color w:val="000000"/>
            <w:sz w:val="20"/>
            <w:szCs w:val="20"/>
            <w:lang w:val="en-US" w:eastAsia="ru-RU"/>
          </w:rPr>
          <w:t>1166 in</w:t>
        </w:r>
      </w:smartTag>
      <w:r w:rsidRPr="00B07A07">
        <w:rPr>
          <w:rFonts w:ascii="Verdana" w:hAnsi="Verdana"/>
          <w:color w:val="000000"/>
          <w:sz w:val="20"/>
          <w:szCs w:val="20"/>
          <w:lang w:val="en-US" w:eastAsia="ru-RU"/>
        </w:rPr>
        <w:t xml:space="preserve"> tone dialing);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Tel</w:t>
      </w:r>
      <w:r w:rsidRPr="00B07A07">
        <w:rPr>
          <w:rFonts w:ascii="Verdana" w:hAnsi="Verdana"/>
          <w:color w:val="000000"/>
          <w:sz w:val="20"/>
          <w:szCs w:val="20"/>
          <w:lang w:val="en-US" w:eastAsia="ru-RU"/>
        </w:rPr>
        <w:t>.: (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fax</w:t>
      </w:r>
      <w:r w:rsidRPr="00B07A07">
        <w:rPr>
          <w:rFonts w:ascii="Verdana" w:hAnsi="Verdana"/>
          <w:color w:val="000000"/>
          <w:sz w:val="20"/>
          <w:szCs w:val="20"/>
          <w:lang w:val="en-US" w:eastAsia="ru-RU"/>
        </w:rPr>
        <w:t>) (8652) 71-72-04; E-mail: </w:t>
      </w:r>
      <w:hyperlink r:id="rId5" w:tgtFrame="_blank" w:history="1">
        <w:r w:rsidRPr="00B07A07">
          <w:rPr>
            <w:rFonts w:ascii="Arial" w:hAnsi="Arial" w:cs="Arial"/>
            <w:color w:val="686C47"/>
            <w:sz w:val="20"/>
            <w:szCs w:val="20"/>
            <w:u w:val="single"/>
            <w:lang w:val="en-US" w:eastAsia="ru-RU"/>
          </w:rPr>
          <w:t>vapk@stgau.ru</w:t>
        </w:r>
      </w:hyperlink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B07A07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br/>
      </w:r>
      <w:r w:rsidRPr="00D07F0F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 xml:space="preserve">Annex 1. 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>Sample</w:t>
      </w:r>
      <w:r w:rsidRPr="001847DC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>of</w:t>
      </w:r>
      <w:r w:rsidRPr="001847DC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>the</w:t>
      </w:r>
      <w:r w:rsidRPr="001847DC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 xml:space="preserve"> article</w:t>
      </w:r>
      <w:r w:rsidRPr="00D07F0F"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>structure</w:t>
      </w: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>
        <w:rPr>
          <w:rFonts w:ascii="Verdana" w:hAnsi="Verdana"/>
          <w:color w:val="000000"/>
          <w:sz w:val="20"/>
          <w:szCs w:val="20"/>
          <w:lang w:val="en-US" w:eastAsia="ru-RU"/>
        </w:rPr>
        <w:t>UDC</w:t>
      </w:r>
      <w:r w:rsidRPr="00D07F0F">
        <w:rPr>
          <w:rFonts w:ascii="Verdana" w:hAnsi="Verdana"/>
          <w:color w:val="000000"/>
          <w:sz w:val="20"/>
          <w:szCs w:val="20"/>
          <w:lang w:val="en-US" w:eastAsia="ru-RU"/>
        </w:rPr>
        <w:t xml:space="preserve"> 339.187.4</w:t>
      </w: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Котляров</w:t>
      </w:r>
      <w:r w:rsidRPr="00D07F0F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И</w:t>
      </w:r>
      <w:r w:rsidRPr="00D07F0F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 xml:space="preserve">. </w:t>
      </w: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Д</w:t>
      </w:r>
      <w:r w:rsidRPr="00D07F0F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.</w:t>
      </w: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smartTag w:uri="urn:schemas-microsoft-com:office:smarttags" w:element="City">
        <w:smartTag w:uri="urn:schemas-microsoft-com:office:smarttags" w:element="City">
          <w:r w:rsidRPr="00D07F0F">
            <w:rPr>
              <w:rFonts w:ascii="Verdana" w:hAnsi="Verdana"/>
              <w:b/>
              <w:bCs/>
              <w:color w:val="000000"/>
              <w:sz w:val="20"/>
              <w:szCs w:val="20"/>
              <w:lang w:val="en-US" w:eastAsia="ru-RU"/>
            </w:rPr>
            <w:t>Kotlyarov</w:t>
          </w:r>
        </w:smartTag>
        <w:r w:rsidRPr="00D07F0F">
          <w:rPr>
            <w:rFonts w:ascii="Verdana" w:hAnsi="Verdana"/>
            <w:b/>
            <w:bCs/>
            <w:color w:val="000000"/>
            <w:sz w:val="20"/>
            <w:szCs w:val="20"/>
            <w:lang w:val="en-US" w:eastAsia="ru-RU"/>
          </w:rPr>
          <w:t xml:space="preserve"> </w:t>
        </w:r>
        <w:smartTag w:uri="urn:schemas-microsoft-com:office:smarttags" w:element="City">
          <w:r w:rsidRPr="00D07F0F">
            <w:rPr>
              <w:rFonts w:ascii="Verdana" w:hAnsi="Verdana"/>
              <w:b/>
              <w:bCs/>
              <w:color w:val="000000"/>
              <w:sz w:val="20"/>
              <w:szCs w:val="20"/>
              <w:lang w:val="en-US" w:eastAsia="ru-RU"/>
            </w:rPr>
            <w:t>I.</w:t>
          </w:r>
        </w:smartTag>
        <w:r w:rsidRPr="00D07F0F">
          <w:rPr>
            <w:rFonts w:ascii="Verdana" w:hAnsi="Verdana"/>
            <w:b/>
            <w:bCs/>
            <w:color w:val="000000"/>
            <w:sz w:val="20"/>
            <w:szCs w:val="20"/>
            <w:lang w:val="en-US" w:eastAsia="ru-RU"/>
          </w:rPr>
          <w:t xml:space="preserve"> </w:t>
        </w:r>
        <w:smartTag w:uri="urn:schemas-microsoft-com:office:smarttags" w:element="City">
          <w:r w:rsidRPr="00D07F0F">
            <w:rPr>
              <w:rFonts w:ascii="Verdana" w:hAnsi="Verdana"/>
              <w:b/>
              <w:bCs/>
              <w:color w:val="000000"/>
              <w:sz w:val="20"/>
              <w:szCs w:val="20"/>
              <w:lang w:val="en-US" w:eastAsia="ru-RU"/>
            </w:rPr>
            <w:t>D.</w:t>
          </w:r>
        </w:smartTag>
      </w:smartTag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D07F0F">
        <w:rPr>
          <w:rFonts w:ascii="Verdana" w:hAnsi="Verdana"/>
          <w:color w:val="181910"/>
          <w:sz w:val="20"/>
          <w:szCs w:val="20"/>
          <w:lang w:val="en-US" w:eastAsia="ru-RU"/>
        </w:rPr>
        <w:t> 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ПРЯМАЯ ЭЛЕКТРОННАЯ ТОРГОВЛЯ СЕЛЬХОЗПРОДУКЦИЕЙ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В ФОРМАТЕ B2C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DIRECT ELECTROINIC TRADE OF AGRARIAN PRODUCTS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IN B2C FORMAT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>Проведен анализ основных существующих моделей прямого взаимодействия конечных потребителей и производителей сельскохозяйственной продукции на основе электронной торговли. Выявлены проблемы, препятствующие развитию прямой электронной торговли в сельском хозяйстве.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181910"/>
          <w:sz w:val="20"/>
          <w:szCs w:val="20"/>
          <w:lang w:eastAsia="ru-RU"/>
        </w:rPr>
        <w:t> 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Ключевые слова: </w:t>
      </w:r>
      <w:r w:rsidRPr="00E67E87">
        <w:rPr>
          <w:rFonts w:ascii="Verdana" w:hAnsi="Verdana"/>
          <w:color w:val="000000"/>
          <w:sz w:val="20"/>
          <w:szCs w:val="20"/>
          <w:lang w:eastAsia="ru-RU"/>
        </w:rPr>
        <w:t>электронная торговля, сельскохозяйственная продукция, фермерская еда.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The present paper contains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analysis of main existing models of direct interaction between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final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customers and producers of agrarian products via electronic commerce. Main problems that hinder the development of electronic trade in agriculture are described.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181910"/>
          <w:sz w:val="20"/>
          <w:szCs w:val="20"/>
          <w:lang w:val="en-US" w:eastAsia="ru-RU"/>
        </w:rPr>
        <w:t> 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Keywords: 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electronic commerce, agrarian products, farm food.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Котляров Иван Дмитриевич </w:t>
      </w:r>
      <w:r w:rsidRPr="00E67E87">
        <w:rPr>
          <w:rFonts w:ascii="Verdana" w:hAnsi="Verdana"/>
          <w:color w:val="000000"/>
          <w:sz w:val="20"/>
          <w:szCs w:val="20"/>
          <w:lang w:eastAsia="ru-RU"/>
        </w:rPr>
        <w:t>–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>кандидат экономических наук, доцент кафедры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>финансовых рынков и финансового менеджмента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>Национального исследовательского университета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>Высшая школа экономики,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>г. Санкт-Петербург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>Тел: (8652) 71-72-04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>E-mail: </w:t>
      </w:r>
      <w:hyperlink r:id="rId6" w:tgtFrame="_blank" w:history="1">
        <w:r w:rsidRPr="00E67E87">
          <w:rPr>
            <w:rFonts w:ascii="Arial" w:hAnsi="Arial" w:cs="Arial"/>
            <w:color w:val="686C47"/>
            <w:sz w:val="20"/>
            <w:szCs w:val="20"/>
            <w:u w:val="single"/>
            <w:lang w:eastAsia="ru-RU"/>
          </w:rPr>
          <w:t>vapk@stgau.ru</w:t>
        </w:r>
      </w:hyperlink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Kotlyarov Ivan Dmitrievich 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–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Ph.D in Economics, Docent of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the 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Department of Financial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Markets and Financial Managemen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,</w:t>
      </w:r>
    </w:p>
    <w:p w:rsidR="009E632B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smartTag w:uri="urn:schemas-microsoft-com:office:smarttags" w:element="City">
        <w:smartTag w:uri="urn:schemas-microsoft-com:office:smarttags" w:element="City">
          <w:r w:rsidRPr="00E67E87"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National</w:t>
          </w:r>
        </w:smartTag>
        <w:r w:rsidRPr="00E67E87">
          <w:rPr>
            <w:rFonts w:ascii="Verdana" w:hAnsi="Verdana"/>
            <w:color w:val="000000"/>
            <w:sz w:val="20"/>
            <w:szCs w:val="20"/>
            <w:lang w:val="en-US" w:eastAsia="ru-RU"/>
          </w:rPr>
          <w:t xml:space="preserve"> </w:t>
        </w:r>
        <w:smartTag w:uri="urn:schemas-microsoft-com:office:smarttags" w:element="City">
          <w:r w:rsidRPr="00E67E87"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Research</w:t>
          </w:r>
        </w:smartTag>
        <w:r w:rsidRPr="00E67E87">
          <w:rPr>
            <w:rFonts w:ascii="Verdana" w:hAnsi="Verdana"/>
            <w:color w:val="000000"/>
            <w:sz w:val="20"/>
            <w:szCs w:val="20"/>
            <w:lang w:val="en-US" w:eastAsia="ru-RU"/>
          </w:rPr>
          <w:t xml:space="preserve"> </w:t>
        </w:r>
        <w:smartTag w:uri="urn:schemas-microsoft-com:office:smarttags" w:element="City">
          <w:r w:rsidRPr="00E67E87"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University</w:t>
          </w:r>
        </w:smartTag>
      </w:smartTag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</w:p>
    <w:p w:rsidR="009E632B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Higher </w:t>
      </w:r>
      <w:smartTag w:uri="urn:schemas-microsoft-com:office:smarttags" w:element="City">
        <w:smartTag w:uri="urn:schemas-microsoft-com:office:smarttags" w:element="City">
          <w:r w:rsidRPr="00E67E87"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School</w:t>
          </w:r>
        </w:smartTag>
        <w:r>
          <w:rPr>
            <w:rFonts w:ascii="Verdana" w:hAnsi="Verdana"/>
            <w:color w:val="181910"/>
            <w:sz w:val="20"/>
            <w:szCs w:val="20"/>
            <w:lang w:val="en-US" w:eastAsia="ru-RU"/>
          </w:rPr>
          <w:t xml:space="preserve"> </w:t>
        </w:r>
        <w:r>
          <w:rPr>
            <w:rFonts w:ascii="Verdana" w:hAnsi="Verdana"/>
            <w:color w:val="000000"/>
            <w:sz w:val="20"/>
            <w:szCs w:val="20"/>
            <w:lang w:val="en-US" w:eastAsia="ru-RU"/>
          </w:rPr>
          <w:t xml:space="preserve">of </w:t>
        </w:r>
        <w:smartTag w:uri="urn:schemas-microsoft-com:office:smarttags" w:element="City">
          <w:r>
            <w:rPr>
              <w:rFonts w:ascii="Verdana" w:hAnsi="Verdana"/>
              <w:color w:val="000000"/>
              <w:sz w:val="20"/>
              <w:szCs w:val="20"/>
              <w:lang w:val="en-US" w:eastAsia="ru-RU"/>
            </w:rPr>
            <w:t>Economics</w:t>
          </w:r>
        </w:smartTag>
      </w:smartTag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smartTag w:uri="urn:schemas-microsoft-com:office:smarttags" w:element="City">
        <w:r w:rsidRPr="00E67E87">
          <w:rPr>
            <w:rFonts w:ascii="Verdana" w:hAnsi="Verdana"/>
            <w:color w:val="000000"/>
            <w:sz w:val="20"/>
            <w:szCs w:val="20"/>
            <w:lang w:val="en-US" w:eastAsia="ru-RU"/>
          </w:rPr>
          <w:t>Saint Petersburg</w:t>
        </w:r>
      </w:smartTag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de-DE" w:eastAsia="ru-RU"/>
        </w:rPr>
      </w:pPr>
      <w:r w:rsidRPr="00D07F0F">
        <w:rPr>
          <w:rFonts w:ascii="Verdana" w:hAnsi="Verdana"/>
          <w:color w:val="000000"/>
          <w:sz w:val="20"/>
          <w:szCs w:val="20"/>
          <w:lang w:val="de-DE" w:eastAsia="ru-RU"/>
        </w:rPr>
        <w:t>Tel: (8652) 71-72-04</w:t>
      </w: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de-DE" w:eastAsia="ru-RU"/>
        </w:rPr>
      </w:pPr>
      <w:r w:rsidRPr="00D07F0F">
        <w:rPr>
          <w:rFonts w:ascii="Verdana" w:hAnsi="Verdana"/>
          <w:color w:val="000000"/>
          <w:sz w:val="20"/>
          <w:szCs w:val="20"/>
          <w:lang w:val="de-DE" w:eastAsia="ru-RU"/>
        </w:rPr>
        <w:t>E-mail: </w:t>
      </w:r>
      <w:hyperlink r:id="rId7" w:tgtFrame="_blank" w:history="1">
        <w:r w:rsidRPr="00D07F0F">
          <w:rPr>
            <w:rFonts w:ascii="Arial" w:hAnsi="Arial" w:cs="Arial"/>
            <w:color w:val="686C47"/>
            <w:sz w:val="20"/>
            <w:szCs w:val="20"/>
            <w:u w:val="single"/>
            <w:lang w:val="de-DE" w:eastAsia="ru-RU"/>
          </w:rPr>
          <w:t>vapk@stgau.ru</w:t>
        </w:r>
      </w:hyperlink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de-DE" w:eastAsia="ru-RU"/>
        </w:rPr>
      </w:pPr>
    </w:p>
    <w:p w:rsidR="009E632B" w:rsidRPr="000566B1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Attention of both theorists and practitioners involved in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the development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of e-commerce in agricultural trade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is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focused on B2B. The literature on this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issue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deals with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agribusiness informatization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in general [7, 8]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, and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with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creation of </w:t>
      </w:r>
      <w:r w:rsidRPr="00CE5230">
        <w:rPr>
          <w:rFonts w:ascii="Verdana" w:hAnsi="Verdana"/>
          <w:color w:val="000000"/>
          <w:sz w:val="20"/>
          <w:szCs w:val="20"/>
          <w:lang w:val="en-US" w:eastAsia="ru-RU"/>
        </w:rPr>
        <w:t xml:space="preserve">integrated 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>electronic m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arket for agricultural products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[9]</w:t>
      </w:r>
      <w:r w:rsidRPr="00CE5230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CE5230">
        <w:rPr>
          <w:rFonts w:ascii="Verdana" w:hAnsi="Verdana"/>
          <w:color w:val="000000"/>
          <w:sz w:val="20"/>
          <w:szCs w:val="20"/>
          <w:lang w:val="en-US" w:eastAsia="ru-RU"/>
        </w:rPr>
        <w:t>R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egional electronic portals 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where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5428DD">
        <w:rPr>
          <w:rFonts w:ascii="Verdana" w:hAnsi="Verdana"/>
          <w:color w:val="000000"/>
          <w:sz w:val="20"/>
          <w:szCs w:val="20"/>
          <w:lang w:val="en-US" w:eastAsia="ru-RU"/>
        </w:rPr>
        <w:t xml:space="preserve">medium-sized 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farmers offer their products </w:t>
      </w:r>
      <w:r w:rsidRPr="005428DD">
        <w:rPr>
          <w:rFonts w:ascii="Verdana" w:hAnsi="Verdana"/>
          <w:color w:val="000000"/>
          <w:sz w:val="20"/>
          <w:szCs w:val="20"/>
          <w:lang w:val="en-US" w:eastAsia="ru-RU"/>
        </w:rPr>
        <w:t xml:space="preserve">to 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>business customers from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the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other regions (e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. g.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in the </w:t>
      </w:r>
      <w:smartTag w:uri="urn:schemas-microsoft-com:office:smarttags" w:element="City">
        <w:r w:rsidRPr="000566B1">
          <w:rPr>
            <w:rFonts w:ascii="Verdana" w:hAnsi="Verdana"/>
            <w:color w:val="000000"/>
            <w:sz w:val="20"/>
            <w:szCs w:val="20"/>
            <w:lang w:val="en-US" w:eastAsia="ru-RU"/>
          </w:rPr>
          <w:t>Stavropol</w:t>
        </w:r>
      </w:smartTag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 region [3] and in the </w:t>
      </w:r>
      <w:smartTag w:uri="urn:schemas-microsoft-com:office:smarttags" w:element="City">
        <w:r w:rsidRPr="000566B1">
          <w:rPr>
            <w:rFonts w:ascii="Verdana" w:hAnsi="Verdana"/>
            <w:color w:val="000000"/>
            <w:sz w:val="20"/>
            <w:szCs w:val="20"/>
            <w:lang w:val="en-US" w:eastAsia="ru-RU"/>
          </w:rPr>
          <w:t>Khabarovsk</w:t>
        </w:r>
      </w:smartTag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region [5]) operate rather successfully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 xml:space="preserve">. However, the </w:t>
      </w:r>
      <w:r w:rsidRPr="005428DD">
        <w:rPr>
          <w:rFonts w:ascii="Verdana" w:hAnsi="Verdana"/>
          <w:color w:val="000000"/>
          <w:sz w:val="20"/>
          <w:szCs w:val="20"/>
          <w:lang w:val="en-US" w:eastAsia="ru-RU"/>
        </w:rPr>
        <w:t>literature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still</w:t>
      </w:r>
      <w:r w:rsidRPr="005428DD">
        <w:rPr>
          <w:rFonts w:ascii="Verdana" w:hAnsi="Verdana"/>
          <w:color w:val="000000"/>
          <w:sz w:val="20"/>
          <w:szCs w:val="20"/>
          <w:lang w:val="en-US" w:eastAsia="ru-RU"/>
        </w:rPr>
        <w:t xml:space="preserve"> does not cover the 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>problem of development of B2C in agricultural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 xml:space="preserve"> </w:t>
      </w:r>
      <w:r w:rsidRPr="000566B1">
        <w:rPr>
          <w:rFonts w:ascii="Verdana" w:hAnsi="Verdana"/>
          <w:color w:val="000000"/>
          <w:sz w:val="20"/>
          <w:szCs w:val="20"/>
          <w:lang w:val="en-US" w:eastAsia="ru-RU"/>
        </w:rPr>
        <w:t>electronic trading.</w:t>
      </w:r>
    </w:p>
    <w:p w:rsidR="009E632B" w:rsidRPr="005428DD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This situation is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to a certain degree 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>paradoxical, as a gradual increase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in the </w:t>
      </w:r>
      <w:r w:rsidRPr="00112D39">
        <w:rPr>
          <w:rFonts w:ascii="Verdana" w:hAnsi="Verdana"/>
          <w:bCs/>
          <w:color w:val="000000"/>
          <w:sz w:val="20"/>
          <w:szCs w:val="20"/>
          <w:lang w:val="en-US" w:eastAsia="ru-RU"/>
        </w:rPr>
        <w:t>standards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of consumers' living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led to the fact that they began to show interest in purchasing high-quality food - while </w:t>
      </w:r>
      <w:r w:rsidRPr="00112D39">
        <w:rPr>
          <w:rFonts w:ascii="Verdana" w:hAnsi="Verdana"/>
          <w:bCs/>
          <w:color w:val="000000"/>
          <w:sz w:val="20"/>
          <w:szCs w:val="20"/>
          <w:lang w:val="en-US" w:eastAsia="ru-RU"/>
        </w:rPr>
        <w:t>that means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not the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quality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of a 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brand,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>but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naturalness and freshness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of a products itself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. People want to buy agricultural products produced without the use of chemicals, and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was delivered right from a 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farmer to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>a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 counter (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without long </w:t>
      </w:r>
      <w:r w:rsidRPr="005428DD">
        <w:rPr>
          <w:rFonts w:ascii="Verdana" w:hAnsi="Verdana"/>
          <w:bCs/>
          <w:color w:val="000000"/>
          <w:sz w:val="20"/>
          <w:szCs w:val="20"/>
          <w:lang w:val="en-US" w:eastAsia="ru-RU"/>
        </w:rPr>
        <w:t xml:space="preserve">distance and </w:t>
      </w:r>
      <w:r>
        <w:rPr>
          <w:rFonts w:ascii="Verdana" w:hAnsi="Verdana"/>
          <w:bCs/>
          <w:color w:val="000000"/>
          <w:sz w:val="20"/>
          <w:szCs w:val="20"/>
          <w:lang w:val="en-US" w:eastAsia="ru-RU"/>
        </w:rPr>
        <w:t>large number of dealers). …</w:t>
      </w:r>
    </w:p>
    <w:p w:rsidR="009E632B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 w:eastAsia="ru-RU"/>
        </w:rPr>
      </w:pPr>
      <w:r w:rsidRPr="00845286">
        <w:rPr>
          <w:rFonts w:ascii="Verdana" w:hAnsi="Verdana"/>
          <w:color w:val="000000"/>
          <w:sz w:val="20"/>
          <w:szCs w:val="20"/>
          <w:lang w:val="en-US" w:eastAsia="ru-RU"/>
        </w:rPr>
        <w:t>Cooperation is a proven tool for improving the efficiency of agricultural producers [6], and therefore we believe it possible to use its capacity to organize direct electronic trade of agricultural products.</w:t>
      </w:r>
    </w:p>
    <w:p w:rsidR="009E632B" w:rsidRPr="00D07F0F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References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>1. Борисова Е. Мясной букет // Эксперт. 2009. № 13. URL:</w:t>
      </w:r>
      <w:hyperlink r:id="rId8" w:tgtFrame="_blank" w:history="1">
        <w:r w:rsidRPr="00E67E87">
          <w:rPr>
            <w:rFonts w:ascii="Arial" w:hAnsi="Arial" w:cs="Arial"/>
            <w:color w:val="686C47"/>
            <w:sz w:val="20"/>
            <w:szCs w:val="20"/>
            <w:u w:val="single"/>
            <w:lang w:eastAsia="ru-RU"/>
          </w:rPr>
          <w:t>http://expert.ru/expert/2010/13/myasnoi_buket /</w:t>
        </w:r>
      </w:hyperlink>
      <w:r w:rsidRPr="00E67E87">
        <w:rPr>
          <w:rFonts w:ascii="Verdana" w:hAnsi="Verdana"/>
          <w:color w:val="000000"/>
          <w:sz w:val="20"/>
          <w:szCs w:val="20"/>
          <w:lang w:eastAsia="ru-RU"/>
        </w:rPr>
        <w:t> (дата обращения: 26.02.2012.).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>2. Денисенко Е. Больше, чем магазин // Эксперт Северо-Запад. 2012. № 11.            С. 26–28.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eastAsia="ru-RU"/>
        </w:rPr>
        <w:t>…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>9. Коростылева И. Органическая недостаточность // Эксперт. 2011. № 16. С. 64–65.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eastAsia="ru-RU"/>
        </w:rPr>
        <w:t xml:space="preserve">10. Фомина Ю. А., Фомин Э. В. Электронная система товарного рынка для сельского хозяйства // Journal of InstitutionalStudies (Журнал институциональных исследований). 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2011. </w:t>
      </w:r>
      <w:r w:rsidRPr="00E67E87">
        <w:rPr>
          <w:rFonts w:ascii="Verdana" w:hAnsi="Verdana"/>
          <w:color w:val="000000"/>
          <w:sz w:val="20"/>
          <w:szCs w:val="20"/>
          <w:lang w:eastAsia="ru-RU"/>
        </w:rPr>
        <w:t>Т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. 3., № 2. </w:t>
      </w:r>
      <w:r w:rsidRPr="00E67E87">
        <w:rPr>
          <w:rFonts w:ascii="Verdana" w:hAnsi="Verdana"/>
          <w:color w:val="000000"/>
          <w:sz w:val="20"/>
          <w:szCs w:val="20"/>
          <w:lang w:eastAsia="ru-RU"/>
        </w:rPr>
        <w:t>С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. 104.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References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1. Borisova E. Meat Bouquet // Expert. 2009. № 13. URL:</w:t>
      </w:r>
      <w:hyperlink r:id="rId9" w:tgtFrame="_blank" w:history="1">
        <w:r w:rsidRPr="00E67E87">
          <w:rPr>
            <w:rFonts w:ascii="Arial" w:hAnsi="Arial" w:cs="Arial"/>
            <w:color w:val="686C47"/>
            <w:sz w:val="20"/>
            <w:szCs w:val="20"/>
            <w:u w:val="single"/>
            <w:lang w:val="en-US" w:eastAsia="ru-RU"/>
          </w:rPr>
          <w:t>http://expert.ru/expert/2010/13/myasnoi_buket / Checked 26.02.2012</w:t>
        </w:r>
      </w:hyperlink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>
        <w:rPr>
          <w:rFonts w:ascii="Verdana" w:hAnsi="Verdana"/>
          <w:color w:val="000000"/>
          <w:sz w:val="20"/>
          <w:szCs w:val="20"/>
          <w:lang w:val="en-US" w:eastAsia="ru-RU"/>
        </w:rPr>
        <w:t>2. Denis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enko E. More than a shop // Expert North-West. 2012. №11. P. 26–28.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…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9. Korost</w:t>
      </w:r>
      <w:r>
        <w:rPr>
          <w:rFonts w:ascii="Verdana" w:hAnsi="Verdana"/>
          <w:color w:val="000000"/>
          <w:sz w:val="20"/>
          <w:szCs w:val="20"/>
          <w:lang w:val="en-US" w:eastAsia="ru-RU"/>
        </w:rPr>
        <w:t>y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leva I. Organic insufficiency. Expert. 2011. № 16. </w:t>
      </w:r>
      <w:r w:rsidRPr="00E67E87">
        <w:rPr>
          <w:rFonts w:ascii="Verdana" w:hAnsi="Verdana"/>
          <w:color w:val="000000"/>
          <w:sz w:val="20"/>
          <w:szCs w:val="20"/>
          <w:lang w:eastAsia="ru-RU"/>
        </w:rPr>
        <w:t>Р</w:t>
      </w: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>. 64–65.</w:t>
      </w:r>
    </w:p>
    <w:p w:rsidR="009E632B" w:rsidRPr="00E67E87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000000"/>
          <w:sz w:val="20"/>
          <w:szCs w:val="20"/>
          <w:lang w:val="en-US" w:eastAsia="ru-RU"/>
        </w:rPr>
        <w:t xml:space="preserve">10. Fomina U. A., Fomin E. V. Electronic system of goods market for agriculture // Journal of Institutional Studies. </w:t>
      </w:r>
      <w:r w:rsidRPr="00E67E87">
        <w:rPr>
          <w:rFonts w:ascii="Verdana" w:hAnsi="Verdana"/>
          <w:color w:val="000000"/>
          <w:sz w:val="20"/>
          <w:szCs w:val="20"/>
          <w:lang w:eastAsia="ru-RU"/>
        </w:rPr>
        <w:t>2011.</w:t>
      </w:r>
    </w:p>
    <w:p w:rsidR="009E632B" w:rsidRPr="00E67E87" w:rsidRDefault="009E632B" w:rsidP="00E67E87">
      <w:pPr>
        <w:shd w:val="clear" w:color="auto" w:fill="E5DECA"/>
        <w:spacing w:after="0" w:line="240" w:lineRule="auto"/>
        <w:rPr>
          <w:rFonts w:ascii="Verdana" w:hAnsi="Verdana"/>
          <w:color w:val="181910"/>
          <w:sz w:val="20"/>
          <w:szCs w:val="20"/>
          <w:lang w:eastAsia="ru-RU"/>
        </w:rPr>
      </w:pPr>
      <w:r w:rsidRPr="00E67E87">
        <w:rPr>
          <w:rFonts w:ascii="Verdana" w:hAnsi="Verdana"/>
          <w:color w:val="181910"/>
          <w:sz w:val="20"/>
          <w:szCs w:val="20"/>
          <w:lang w:eastAsia="ru-RU"/>
        </w:rPr>
        <w:t> </w:t>
      </w:r>
    </w:p>
    <w:p w:rsidR="009E632B" w:rsidRPr="00737921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>Annex</w:t>
      </w:r>
      <w:r w:rsidRPr="00E67E87">
        <w:rPr>
          <w:rFonts w:ascii="Verdana" w:hAnsi="Verdana"/>
          <w:b/>
          <w:bCs/>
          <w:color w:val="000000"/>
          <w:sz w:val="20"/>
          <w:szCs w:val="20"/>
          <w:u w:val="single"/>
          <w:lang w:eastAsia="ru-RU"/>
        </w:rPr>
        <w:t xml:space="preserve"> 2. </w:t>
      </w:r>
      <w:r>
        <w:rPr>
          <w:rFonts w:ascii="Verdana" w:hAnsi="Verdana"/>
          <w:b/>
          <w:bCs/>
          <w:color w:val="000000"/>
          <w:sz w:val="20"/>
          <w:szCs w:val="20"/>
          <w:u w:val="single"/>
          <w:lang w:val="en-US" w:eastAsia="ru-RU"/>
        </w:rPr>
        <w:t>Sample of list of references</w:t>
      </w:r>
    </w:p>
    <w:p w:rsidR="009E632B" w:rsidRPr="00737921" w:rsidRDefault="009E632B" w:rsidP="00E67E87">
      <w:pPr>
        <w:shd w:val="clear" w:color="auto" w:fill="E5DECA"/>
        <w:spacing w:after="0" w:line="240" w:lineRule="auto"/>
        <w:jc w:val="both"/>
        <w:rPr>
          <w:rFonts w:ascii="Verdana" w:hAnsi="Verdana"/>
          <w:color w:val="181910"/>
          <w:sz w:val="20"/>
          <w:szCs w:val="20"/>
          <w:lang w:val="en-US"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References</w:t>
      </w:r>
    </w:p>
    <w:p w:rsidR="009E632B" w:rsidRPr="00737921" w:rsidRDefault="009E632B" w:rsidP="00E67E87">
      <w:pPr>
        <w:numPr>
          <w:ilvl w:val="0"/>
          <w:numId w:val="1"/>
        </w:numPr>
        <w:shd w:val="clear" w:color="auto" w:fill="E5DECA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17"/>
          <w:szCs w:val="17"/>
          <w:lang w:val="en-US" w:eastAsia="ru-RU"/>
        </w:rPr>
      </w:pPr>
      <w:r>
        <w:rPr>
          <w:rFonts w:ascii="Arial" w:hAnsi="Arial" w:cs="Arial"/>
          <w:color w:val="000000"/>
          <w:sz w:val="20"/>
          <w:szCs w:val="20"/>
          <w:lang w:val="en-US" w:eastAsia="ru-RU"/>
        </w:rPr>
        <w:t>Alekseev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V. N.,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Ermilov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V. G.,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Ilyin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V. V.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On the attractiveness of investment 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climate of </w:t>
      </w:r>
      <w:smartTag w:uri="urn:schemas-microsoft-com:office:smarttags" w:element="City">
        <w:r w:rsidRPr="00737921">
          <w:rPr>
            <w:rFonts w:ascii="Arial" w:hAnsi="Arial" w:cs="Arial"/>
            <w:color w:val="000000"/>
            <w:sz w:val="20"/>
            <w:szCs w:val="20"/>
            <w:lang w:val="en-US" w:eastAsia="ru-RU"/>
          </w:rPr>
          <w:t>Moscow</w:t>
        </w:r>
      </w:smartTag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economy// Finances.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2009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№ 6.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P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>. 27–31.</w:t>
      </w:r>
    </w:p>
    <w:p w:rsidR="009E632B" w:rsidRPr="000357C1" w:rsidRDefault="009E632B" w:rsidP="00E67E87">
      <w:pPr>
        <w:numPr>
          <w:ilvl w:val="0"/>
          <w:numId w:val="1"/>
        </w:numPr>
        <w:shd w:val="clear" w:color="auto" w:fill="E5DECA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17"/>
          <w:szCs w:val="17"/>
          <w:lang w:val="en-US" w:eastAsia="ru-RU"/>
        </w:rPr>
      </w:pPr>
      <w:r>
        <w:rPr>
          <w:rFonts w:ascii="Arial" w:hAnsi="Arial" w:cs="Arial"/>
          <w:color w:val="000000"/>
          <w:sz w:val="20"/>
          <w:szCs w:val="20"/>
          <w:lang w:val="en-US" w:eastAsia="ru-RU"/>
        </w:rPr>
        <w:t>Golitsyna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 w:rsidRPr="00E67E87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L.,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Maksimov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N. V.,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Popov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I. I.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Information systems</w:t>
      </w:r>
      <w:r w:rsidRPr="0073792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: study guide. </w:t>
      </w:r>
      <w:r w:rsidRPr="00E67E87">
        <w:rPr>
          <w:rFonts w:ascii="Arial" w:hAnsi="Arial" w:cs="Arial"/>
          <w:color w:val="000000"/>
          <w:sz w:val="20"/>
          <w:szCs w:val="20"/>
          <w:lang w:eastAsia="ru-RU"/>
        </w:rPr>
        <w:t>М</w:t>
      </w:r>
      <w:r w:rsidRPr="000357C1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: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FORUM</w:t>
      </w:r>
      <w:r w:rsidRPr="000357C1">
        <w:rPr>
          <w:rFonts w:ascii="Arial" w:hAnsi="Arial" w:cs="Arial"/>
          <w:color w:val="000000"/>
          <w:sz w:val="20"/>
          <w:szCs w:val="20"/>
          <w:lang w:val="en-US" w:eastAsia="ru-RU"/>
        </w:rPr>
        <w:t>, 2009. P. 275.</w:t>
      </w:r>
    </w:p>
    <w:p w:rsidR="009E632B" w:rsidRPr="00040D29" w:rsidRDefault="009E632B" w:rsidP="008D41D6">
      <w:pPr>
        <w:numPr>
          <w:ilvl w:val="0"/>
          <w:numId w:val="1"/>
        </w:numPr>
        <w:shd w:val="clear" w:color="auto" w:fill="E5DECA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20"/>
          <w:szCs w:val="20"/>
          <w:lang w:val="en-US" w:eastAsia="ru-RU"/>
        </w:rPr>
      </w:pP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Materials for assessment of knowledge of traffic rules for drivers of self-propelled vehicles designed for traveling on public roads / G. I. Nosov [et al.] ; Ministry of Agriculture of the RF. 2-</w:t>
      </w:r>
      <w:r w:rsidRPr="00040D29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edition, expanded and revised. </w:t>
      </w:r>
      <w:r w:rsidRPr="00040D29">
        <w:rPr>
          <w:rFonts w:ascii="Arial" w:hAnsi="Arial" w:cs="Arial"/>
          <w:color w:val="000000"/>
          <w:sz w:val="20"/>
          <w:szCs w:val="20"/>
          <w:lang w:eastAsia="ru-RU"/>
        </w:rPr>
        <w:t>М</w:t>
      </w: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: Rosinformagrotekh, 2008. 216 </w:t>
      </w:r>
      <w:r w:rsidRPr="00040D29">
        <w:rPr>
          <w:rFonts w:ascii="Arial" w:hAnsi="Arial" w:cs="Arial"/>
          <w:color w:val="000000"/>
          <w:sz w:val="20"/>
          <w:szCs w:val="20"/>
          <w:lang w:eastAsia="ru-RU"/>
        </w:rPr>
        <w:t>p</w:t>
      </w: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</w:p>
    <w:p w:rsidR="009E632B" w:rsidRPr="00040D29" w:rsidRDefault="009E632B" w:rsidP="008D41D6">
      <w:pPr>
        <w:numPr>
          <w:ilvl w:val="0"/>
          <w:numId w:val="1"/>
        </w:numPr>
        <w:shd w:val="clear" w:color="auto" w:fill="E5DECA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20"/>
          <w:szCs w:val="20"/>
          <w:lang w:val="en-US" w:eastAsia="ru-RU"/>
        </w:rPr>
      </w:pP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On joint stock companies [Electronic resourse] : federal law of the </w:t>
      </w:r>
      <w:smartTag w:uri="urn:schemas-microsoft-com:office:smarttags" w:element="City">
        <w:r w:rsidRPr="00040D29">
          <w:rPr>
            <w:rFonts w:ascii="Arial" w:hAnsi="Arial" w:cs="Arial"/>
            <w:color w:val="000000"/>
            <w:sz w:val="20"/>
            <w:szCs w:val="20"/>
            <w:lang w:val="en-US" w:eastAsia="ru-RU"/>
          </w:rPr>
          <w:t>Russian Federation</w:t>
        </w:r>
      </w:smartTag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of February 24, 2004  № 5-FZ. Accessed through references legal system «KonsultantPlus» (date of access: 28.07.2012).</w:t>
      </w:r>
    </w:p>
    <w:p w:rsidR="009E632B" w:rsidRPr="00040D29" w:rsidRDefault="009E632B" w:rsidP="00040D29">
      <w:pPr>
        <w:numPr>
          <w:ilvl w:val="0"/>
          <w:numId w:val="1"/>
        </w:numPr>
        <w:shd w:val="clear" w:color="auto" w:fill="E5DECA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20"/>
          <w:szCs w:val="20"/>
          <w:lang w:val="en-US" w:eastAsia="ru-RU"/>
        </w:rPr>
      </w:pPr>
      <w:r>
        <w:rPr>
          <w:rFonts w:ascii="Arial" w:hAnsi="Arial" w:cs="Arial"/>
          <w:color w:val="181910"/>
          <w:sz w:val="20"/>
          <w:szCs w:val="20"/>
          <w:lang w:val="en-US" w:eastAsia="ru-RU"/>
        </w:rPr>
        <w:t>On</w:t>
      </w:r>
      <w:r w:rsidRPr="00040D29">
        <w:rPr>
          <w:rFonts w:ascii="Arial" w:hAnsi="Arial" w:cs="Arial"/>
          <w:color w:val="181910"/>
          <w:sz w:val="20"/>
          <w:szCs w:val="20"/>
          <w:lang w:val="en-US" w:eastAsia="ru-RU"/>
        </w:rPr>
        <w:t xml:space="preserve"> the government's anti-cris</w:t>
      </w:r>
      <w:r>
        <w:rPr>
          <w:rFonts w:ascii="Arial" w:hAnsi="Arial" w:cs="Arial"/>
          <w:color w:val="181910"/>
          <w:sz w:val="20"/>
          <w:szCs w:val="20"/>
          <w:lang w:val="en-US" w:eastAsia="ru-RU"/>
        </w:rPr>
        <w:t xml:space="preserve">is program / </w:t>
      </w:r>
      <w:r>
        <w:rPr>
          <w:rFonts w:ascii="Arial Unicode MS" w:eastAsia="Arial Unicode MS" w:hAnsi="Arial Unicode MS" w:cs="Arial Unicode MS" w:hint="eastAsia"/>
          <w:color w:val="181910"/>
          <w:sz w:val="20"/>
          <w:szCs w:val="20"/>
          <w:lang w:val="en-US" w:eastAsia="ru-RU"/>
        </w:rPr>
        <w:t>​​</w:t>
      </w:r>
      <w:r>
        <w:rPr>
          <w:rFonts w:ascii="Arial" w:hAnsi="Arial" w:cs="Arial"/>
          <w:color w:val="181910"/>
          <w:sz w:val="20"/>
          <w:szCs w:val="20"/>
          <w:lang w:val="en-US" w:eastAsia="ru-RU"/>
        </w:rPr>
        <w:t>R. Grinberg [et al.</w:t>
      </w:r>
      <w:r w:rsidRPr="00040D29">
        <w:rPr>
          <w:rFonts w:ascii="Arial" w:hAnsi="Arial" w:cs="Arial"/>
          <w:color w:val="181910"/>
          <w:sz w:val="20"/>
          <w:szCs w:val="20"/>
          <w:lang w:val="en-US" w:eastAsia="ru-RU"/>
        </w:rPr>
        <w:t>] / / Russian econom</w:t>
      </w:r>
      <w:r>
        <w:rPr>
          <w:rFonts w:ascii="Arial" w:hAnsi="Arial" w:cs="Arial"/>
          <w:color w:val="181910"/>
          <w:sz w:val="20"/>
          <w:szCs w:val="20"/>
          <w:lang w:val="en-US" w:eastAsia="ru-RU"/>
        </w:rPr>
        <w:t>ic journal. 2009. Number 3/4. P</w:t>
      </w:r>
      <w:r w:rsidRPr="00040D29">
        <w:rPr>
          <w:rFonts w:ascii="Arial" w:hAnsi="Arial" w:cs="Arial"/>
          <w:color w:val="181910"/>
          <w:sz w:val="20"/>
          <w:szCs w:val="20"/>
          <w:lang w:val="en-US" w:eastAsia="ru-RU"/>
        </w:rPr>
        <w:t>. 3-16.</w:t>
      </w:r>
    </w:p>
    <w:p w:rsidR="009E632B" w:rsidRPr="00040D29" w:rsidRDefault="009E632B" w:rsidP="00040D29">
      <w:pPr>
        <w:numPr>
          <w:ilvl w:val="1"/>
          <w:numId w:val="1"/>
        </w:numPr>
        <w:shd w:val="clear" w:color="auto" w:fill="E5DECA"/>
        <w:tabs>
          <w:tab w:val="clear" w:pos="1440"/>
          <w:tab w:val="num" w:pos="1134"/>
        </w:tabs>
        <w:spacing w:beforeAutospacing="1" w:after="0" w:afterAutospacing="1" w:line="240" w:lineRule="auto"/>
        <w:ind w:left="0"/>
        <w:jc w:val="both"/>
        <w:rPr>
          <w:rFonts w:ascii="Arial" w:hAnsi="Arial" w:cs="Arial"/>
          <w:color w:val="181910"/>
          <w:sz w:val="20"/>
          <w:szCs w:val="20"/>
          <w:lang w:val="en-US" w:eastAsia="ru-RU"/>
        </w:rPr>
      </w:pP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Information on the environmental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situation</w:t>
      </w: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of the Stavropol Territory / / Environmental section of the site Russian National Public Library. - URL: http://ecology.gpntb.ru/ecolibworld/project/regions_russia/north_caucasus/stavropo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l/ (date of access: 16.01.2012)</w:t>
      </w:r>
      <w:r w:rsidRPr="00040D29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</w:p>
    <w:p w:rsidR="009E632B" w:rsidRPr="000C22B7" w:rsidRDefault="009E632B" w:rsidP="000C22B7">
      <w:pPr>
        <w:numPr>
          <w:ilvl w:val="1"/>
          <w:numId w:val="1"/>
        </w:numPr>
        <w:shd w:val="clear" w:color="auto" w:fill="E5DECA"/>
        <w:tabs>
          <w:tab w:val="clear" w:pos="1440"/>
          <w:tab w:val="num" w:pos="1276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17"/>
          <w:szCs w:val="17"/>
          <w:lang w:eastAsia="ru-RU"/>
        </w:rPr>
      </w:pP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Management accounting in various industries: Theory and Practice: monograph. / E. I. Kostyukova, A. N. Bobrishev V.S. Yakovenko, M. N. Vetrova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,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S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V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Grishanova, I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B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Manzhosova, O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>V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Yelchaninova. </w:t>
      </w:r>
      <w:r w:rsidRPr="000C22B7">
        <w:rPr>
          <w:rFonts w:ascii="Arial" w:hAnsi="Arial" w:cs="Arial"/>
          <w:color w:val="000000"/>
          <w:sz w:val="20"/>
          <w:szCs w:val="20"/>
          <w:lang w:eastAsia="ru-RU"/>
        </w:rPr>
        <w:t xml:space="preserve">Stavropol NCSTU 2009.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P </w:t>
      </w:r>
      <w:r w:rsidRPr="000C22B7">
        <w:rPr>
          <w:rFonts w:ascii="Arial" w:hAnsi="Arial" w:cs="Arial"/>
          <w:color w:val="000000"/>
          <w:sz w:val="20"/>
          <w:szCs w:val="20"/>
          <w:lang w:eastAsia="ru-RU"/>
        </w:rPr>
        <w:t>305.</w:t>
      </w:r>
    </w:p>
    <w:p w:rsidR="009E632B" w:rsidRPr="00142B56" w:rsidRDefault="009E632B" w:rsidP="000C22B7">
      <w:pPr>
        <w:numPr>
          <w:ilvl w:val="1"/>
          <w:numId w:val="1"/>
        </w:numPr>
        <w:shd w:val="clear" w:color="auto" w:fill="E5DECA"/>
        <w:tabs>
          <w:tab w:val="clear" w:pos="1440"/>
          <w:tab w:val="num" w:pos="1276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17"/>
          <w:szCs w:val="17"/>
          <w:lang w:val="en-US" w:eastAsia="ru-RU"/>
        </w:rPr>
      </w:pPr>
      <w:r>
        <w:rPr>
          <w:rFonts w:ascii="Arial" w:hAnsi="Arial" w:cs="Arial"/>
          <w:color w:val="000000"/>
          <w:sz w:val="20"/>
          <w:szCs w:val="20"/>
          <w:lang w:val="en-US" w:eastAsia="ru-RU"/>
        </w:rPr>
        <w:t>Tsymbalenko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 w:rsidRPr="00E67E87">
        <w:rPr>
          <w:rFonts w:ascii="Arial" w:hAnsi="Arial" w:cs="Arial"/>
          <w:color w:val="000000"/>
          <w:sz w:val="20"/>
          <w:szCs w:val="20"/>
          <w:lang w:eastAsia="ru-RU"/>
        </w:rPr>
        <w:t>Т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 w:rsidRPr="00E67E87">
        <w:rPr>
          <w:rFonts w:ascii="Arial" w:hAnsi="Arial" w:cs="Arial"/>
          <w:color w:val="000000"/>
          <w:sz w:val="20"/>
          <w:szCs w:val="20"/>
          <w:lang w:eastAsia="ru-RU"/>
        </w:rPr>
        <w:t>Т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Rozhkova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D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Investment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activity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in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the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Stavropol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region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//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Types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and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managerial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tools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development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of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regional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agricultural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economy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collection of scientific proceedings, Inernational scientific and practical conference 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(Stavropol,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May 16th–20th, 2005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) /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SSAU</w:t>
      </w:r>
      <w:r w:rsidRPr="000C22B7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Stavropol</w:t>
      </w:r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>, 2005. P. 346–352.</w:t>
      </w:r>
    </w:p>
    <w:p w:rsidR="009E632B" w:rsidRPr="00142B56" w:rsidRDefault="009E632B" w:rsidP="00676F45">
      <w:pPr>
        <w:numPr>
          <w:ilvl w:val="1"/>
          <w:numId w:val="1"/>
        </w:numPr>
        <w:shd w:val="clear" w:color="auto" w:fill="E5DECA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181910"/>
          <w:sz w:val="17"/>
          <w:szCs w:val="17"/>
          <w:lang w:val="en-US" w:eastAsia="ru-RU"/>
        </w:rPr>
      </w:pPr>
      <w:r>
        <w:rPr>
          <w:rFonts w:ascii="Arial" w:hAnsi="Arial" w:cs="Arial"/>
          <w:color w:val="000000"/>
          <w:sz w:val="20"/>
          <w:szCs w:val="20"/>
          <w:lang w:val="en-US" w:eastAsia="ru-RU"/>
        </w:rPr>
        <w:t>Schekin</w:t>
      </w:r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>. Y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u</w:t>
      </w:r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Decrease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of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injury risk of mobile unit for application of organic fertilizers by perfection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of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mean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s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of protection: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authors abstract of Ph.D. thesis in Technical Sciences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Krasnoyarsk</w:t>
      </w:r>
      <w:r w:rsidRPr="00676F4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, 2011. </w:t>
      </w:r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17 </w:t>
      </w:r>
      <w:r>
        <w:rPr>
          <w:rFonts w:ascii="Arial" w:hAnsi="Arial" w:cs="Arial"/>
          <w:color w:val="000000"/>
          <w:sz w:val="20"/>
          <w:szCs w:val="20"/>
          <w:lang w:val="en-US" w:eastAsia="ru-RU"/>
        </w:rPr>
        <w:t>p</w:t>
      </w:r>
      <w:r w:rsidRPr="00142B56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</w:p>
    <w:p w:rsidR="009E632B" w:rsidRPr="00142B56" w:rsidRDefault="009E632B">
      <w:pPr>
        <w:rPr>
          <w:lang w:val="en-US"/>
        </w:rPr>
      </w:pPr>
    </w:p>
    <w:sectPr w:rsidR="009E632B" w:rsidRPr="00142B56" w:rsidSect="0071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6D9"/>
    <w:multiLevelType w:val="multilevel"/>
    <w:tmpl w:val="786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258"/>
    <w:rsid w:val="000357C1"/>
    <w:rsid w:val="00040D29"/>
    <w:rsid w:val="000566B1"/>
    <w:rsid w:val="00085244"/>
    <w:rsid w:val="000C22B7"/>
    <w:rsid w:val="00112D39"/>
    <w:rsid w:val="001410B9"/>
    <w:rsid w:val="00142B56"/>
    <w:rsid w:val="001847DC"/>
    <w:rsid w:val="001D3005"/>
    <w:rsid w:val="00316656"/>
    <w:rsid w:val="005428DD"/>
    <w:rsid w:val="005A1FFB"/>
    <w:rsid w:val="0060173B"/>
    <w:rsid w:val="006439B6"/>
    <w:rsid w:val="00673B31"/>
    <w:rsid w:val="00676A7B"/>
    <w:rsid w:val="00676F45"/>
    <w:rsid w:val="007034D9"/>
    <w:rsid w:val="0071078B"/>
    <w:rsid w:val="00731345"/>
    <w:rsid w:val="00737921"/>
    <w:rsid w:val="00762BA9"/>
    <w:rsid w:val="00845286"/>
    <w:rsid w:val="008953F8"/>
    <w:rsid w:val="008D41D6"/>
    <w:rsid w:val="00914E8A"/>
    <w:rsid w:val="00941F8D"/>
    <w:rsid w:val="009A7B17"/>
    <w:rsid w:val="009B1DA9"/>
    <w:rsid w:val="009E2ACF"/>
    <w:rsid w:val="009E632B"/>
    <w:rsid w:val="00A57168"/>
    <w:rsid w:val="00AC16AC"/>
    <w:rsid w:val="00B07A07"/>
    <w:rsid w:val="00B66231"/>
    <w:rsid w:val="00BB3994"/>
    <w:rsid w:val="00C15977"/>
    <w:rsid w:val="00CC03E0"/>
    <w:rsid w:val="00CE5230"/>
    <w:rsid w:val="00D07F0F"/>
    <w:rsid w:val="00D85A53"/>
    <w:rsid w:val="00DB684F"/>
    <w:rsid w:val="00DF1A04"/>
    <w:rsid w:val="00E67E87"/>
    <w:rsid w:val="00ED6258"/>
    <w:rsid w:val="00F13A34"/>
    <w:rsid w:val="00FC0D39"/>
    <w:rsid w:val="00FD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8B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67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67E8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E67E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67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67E8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67E8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7683">
          <w:marLeft w:val="0"/>
          <w:marRight w:val="0"/>
          <w:marTop w:val="0"/>
          <w:marBottom w:val="0"/>
          <w:divBdr>
            <w:top w:val="single" w:sz="2" w:space="2" w:color="CED1B8"/>
            <w:left w:val="single" w:sz="2" w:space="2" w:color="CED1B8"/>
            <w:bottom w:val="single" w:sz="2" w:space="2" w:color="CED1B8"/>
            <w:right w:val="single" w:sz="2" w:space="2" w:color="CED1B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.ru/expert/2010/13/myasnoi_buket%2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pk@stg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k@stga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pk@stga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pert.ru/expert/2010/13/myasnoi_buket%20/%20Checked%2026.02.2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587</TotalTime>
  <Pages>3</Pages>
  <Words>1374</Words>
  <Characters>7833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user402</cp:lastModifiedBy>
  <cp:revision>32</cp:revision>
  <dcterms:created xsi:type="dcterms:W3CDTF">2014-02-01T18:13:00Z</dcterms:created>
  <dcterms:modified xsi:type="dcterms:W3CDTF">2014-02-03T13:45:00Z</dcterms:modified>
</cp:coreProperties>
</file>